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EBC3" w14:textId="7F22C809" w:rsidR="008D28F0" w:rsidRDefault="00075736" w:rsidP="00A94930">
      <w:pPr>
        <w:jc w:val="center"/>
        <w:rPr>
          <w:b/>
          <w:bCs/>
          <w:sz w:val="28"/>
          <w:szCs w:val="28"/>
        </w:rPr>
      </w:pPr>
      <w:r w:rsidRPr="00075736">
        <w:rPr>
          <w:b/>
          <w:bCs/>
          <w:sz w:val="28"/>
          <w:szCs w:val="28"/>
        </w:rPr>
        <w:t>Field Hydrogeologic Study to Confirm Orchard Sources of Arsenic Contaminated Domestic Well Water</w:t>
      </w:r>
    </w:p>
    <w:tbl>
      <w:tblPr>
        <w:tblStyle w:val="TableGrid"/>
        <w:tblW w:w="0" w:type="auto"/>
        <w:tblInd w:w="-185" w:type="dxa"/>
        <w:tblLook w:val="04A0" w:firstRow="1" w:lastRow="0" w:firstColumn="1" w:lastColumn="0" w:noHBand="0" w:noVBand="1"/>
      </w:tblPr>
      <w:tblGrid>
        <w:gridCol w:w="2610"/>
        <w:gridCol w:w="6925"/>
      </w:tblGrid>
      <w:tr w:rsidR="00A94930" w14:paraId="4E1259D0" w14:textId="77777777" w:rsidTr="00A94930">
        <w:tc>
          <w:tcPr>
            <w:tcW w:w="2610" w:type="dxa"/>
          </w:tcPr>
          <w:p w14:paraId="30825DD4" w14:textId="0B2F86D0" w:rsidR="00A94930" w:rsidRPr="00A94930" w:rsidRDefault="00A94930" w:rsidP="00A94930">
            <w:pPr>
              <w:jc w:val="right"/>
              <w:rPr>
                <w:b/>
                <w:bCs/>
                <w:sz w:val="24"/>
                <w:szCs w:val="24"/>
              </w:rPr>
            </w:pPr>
            <w:r w:rsidRPr="00A94930">
              <w:rPr>
                <w:b/>
                <w:bCs/>
                <w:sz w:val="24"/>
                <w:szCs w:val="24"/>
              </w:rPr>
              <w:t>Title:</w:t>
            </w:r>
          </w:p>
        </w:tc>
        <w:tc>
          <w:tcPr>
            <w:tcW w:w="6925" w:type="dxa"/>
          </w:tcPr>
          <w:p w14:paraId="14564E9B" w14:textId="7AADEC12" w:rsidR="00A94930" w:rsidRPr="00A94930" w:rsidRDefault="00F7395B" w:rsidP="00A94930">
            <w:pPr>
              <w:rPr>
                <w:sz w:val="24"/>
                <w:szCs w:val="24"/>
              </w:rPr>
            </w:pPr>
            <w:r>
              <w:rPr>
                <w:sz w:val="24"/>
                <w:szCs w:val="24"/>
              </w:rPr>
              <w:t>Field Hydrogeologic Study to Confirm Orchard Sources of Arsenic Contaminated Domestic Well Water</w:t>
            </w:r>
          </w:p>
        </w:tc>
      </w:tr>
      <w:tr w:rsidR="00A94930" w14:paraId="35CCB224" w14:textId="77777777" w:rsidTr="00A94930">
        <w:tc>
          <w:tcPr>
            <w:tcW w:w="2610" w:type="dxa"/>
          </w:tcPr>
          <w:p w14:paraId="310C61AC" w14:textId="6980BF15" w:rsidR="00A94930" w:rsidRPr="00A94930" w:rsidRDefault="00A94930" w:rsidP="00A94930">
            <w:pPr>
              <w:jc w:val="right"/>
              <w:rPr>
                <w:b/>
                <w:bCs/>
                <w:sz w:val="24"/>
                <w:szCs w:val="24"/>
              </w:rPr>
            </w:pPr>
            <w:r w:rsidRPr="00A94930">
              <w:rPr>
                <w:b/>
                <w:bCs/>
                <w:sz w:val="24"/>
                <w:szCs w:val="24"/>
              </w:rPr>
              <w:t>Project Number:</w:t>
            </w:r>
          </w:p>
        </w:tc>
        <w:tc>
          <w:tcPr>
            <w:tcW w:w="6925" w:type="dxa"/>
          </w:tcPr>
          <w:p w14:paraId="430BC68C" w14:textId="6C24900C" w:rsidR="00A94930" w:rsidRPr="00A94930" w:rsidRDefault="00950150" w:rsidP="00A94930">
            <w:pPr>
              <w:rPr>
                <w:sz w:val="24"/>
                <w:szCs w:val="24"/>
              </w:rPr>
            </w:pPr>
            <w:r>
              <w:rPr>
                <w:sz w:val="24"/>
                <w:szCs w:val="24"/>
              </w:rPr>
              <w:t>5675170</w:t>
            </w:r>
          </w:p>
        </w:tc>
      </w:tr>
      <w:tr w:rsidR="00A94930" w14:paraId="5FF0A449" w14:textId="77777777" w:rsidTr="00A94930">
        <w:tc>
          <w:tcPr>
            <w:tcW w:w="2610" w:type="dxa"/>
          </w:tcPr>
          <w:p w14:paraId="08DADB49" w14:textId="62AFC592" w:rsidR="00A94930" w:rsidRPr="00A94930" w:rsidRDefault="00A94930" w:rsidP="00A94930">
            <w:pPr>
              <w:jc w:val="right"/>
              <w:rPr>
                <w:b/>
                <w:bCs/>
                <w:sz w:val="24"/>
                <w:szCs w:val="24"/>
              </w:rPr>
            </w:pPr>
            <w:r w:rsidRPr="00A94930">
              <w:rPr>
                <w:b/>
                <w:bCs/>
                <w:sz w:val="24"/>
                <w:szCs w:val="24"/>
              </w:rPr>
              <w:t>Start Date:</w:t>
            </w:r>
          </w:p>
        </w:tc>
        <w:tc>
          <w:tcPr>
            <w:tcW w:w="6925" w:type="dxa"/>
          </w:tcPr>
          <w:p w14:paraId="4F1B2894" w14:textId="55065C35" w:rsidR="00A94930" w:rsidRPr="00A94930" w:rsidRDefault="00F7395B" w:rsidP="00A94930">
            <w:pPr>
              <w:rPr>
                <w:sz w:val="24"/>
                <w:szCs w:val="24"/>
              </w:rPr>
            </w:pPr>
            <w:r>
              <w:rPr>
                <w:sz w:val="24"/>
                <w:szCs w:val="24"/>
              </w:rPr>
              <w:t>9/1/2022</w:t>
            </w:r>
          </w:p>
        </w:tc>
      </w:tr>
      <w:tr w:rsidR="00A94930" w14:paraId="55189997" w14:textId="77777777" w:rsidTr="00A94930">
        <w:tc>
          <w:tcPr>
            <w:tcW w:w="2610" w:type="dxa"/>
          </w:tcPr>
          <w:p w14:paraId="2DDB5B4A" w14:textId="510F75D9" w:rsidR="00A94930" w:rsidRPr="00A94930" w:rsidRDefault="00A94930" w:rsidP="00A94930">
            <w:pPr>
              <w:jc w:val="right"/>
              <w:rPr>
                <w:b/>
                <w:bCs/>
                <w:sz w:val="24"/>
                <w:szCs w:val="24"/>
              </w:rPr>
            </w:pPr>
            <w:r w:rsidRPr="00A94930">
              <w:rPr>
                <w:b/>
                <w:bCs/>
                <w:sz w:val="24"/>
                <w:szCs w:val="24"/>
              </w:rPr>
              <w:t>End Date:</w:t>
            </w:r>
          </w:p>
        </w:tc>
        <w:tc>
          <w:tcPr>
            <w:tcW w:w="6925" w:type="dxa"/>
          </w:tcPr>
          <w:p w14:paraId="5349E665" w14:textId="617E9CE7" w:rsidR="00A94930" w:rsidRPr="00A94930" w:rsidRDefault="00F7395B" w:rsidP="00A94930">
            <w:pPr>
              <w:rPr>
                <w:sz w:val="24"/>
                <w:szCs w:val="24"/>
              </w:rPr>
            </w:pPr>
            <w:r>
              <w:rPr>
                <w:sz w:val="24"/>
                <w:szCs w:val="24"/>
              </w:rPr>
              <w:t>8/30/2023</w:t>
            </w:r>
          </w:p>
        </w:tc>
      </w:tr>
      <w:tr w:rsidR="00A94930" w14:paraId="50E52903" w14:textId="77777777" w:rsidTr="00A94930">
        <w:tc>
          <w:tcPr>
            <w:tcW w:w="2610" w:type="dxa"/>
          </w:tcPr>
          <w:p w14:paraId="2BC91B16" w14:textId="51779AEA" w:rsidR="00A94930" w:rsidRPr="00A94930" w:rsidRDefault="00A94930" w:rsidP="00A94930">
            <w:pPr>
              <w:jc w:val="right"/>
              <w:rPr>
                <w:b/>
                <w:bCs/>
                <w:sz w:val="24"/>
                <w:szCs w:val="24"/>
              </w:rPr>
            </w:pPr>
            <w:r w:rsidRPr="00A94930">
              <w:rPr>
                <w:b/>
                <w:bCs/>
                <w:sz w:val="24"/>
                <w:szCs w:val="24"/>
              </w:rPr>
              <w:t>Funding Source:</w:t>
            </w:r>
          </w:p>
        </w:tc>
        <w:tc>
          <w:tcPr>
            <w:tcW w:w="6925" w:type="dxa"/>
          </w:tcPr>
          <w:p w14:paraId="5D20DDAD" w14:textId="06E67494" w:rsidR="00A94930" w:rsidRPr="00A94930" w:rsidRDefault="00A94930" w:rsidP="00A94930">
            <w:pPr>
              <w:rPr>
                <w:sz w:val="24"/>
                <w:szCs w:val="24"/>
              </w:rPr>
            </w:pPr>
            <w:r w:rsidRPr="00A94930">
              <w:rPr>
                <w:sz w:val="24"/>
                <w:szCs w:val="24"/>
              </w:rPr>
              <w:t>104B</w:t>
            </w:r>
          </w:p>
        </w:tc>
      </w:tr>
      <w:tr w:rsidR="00A94930" w14:paraId="67B9EE93" w14:textId="77777777" w:rsidTr="00A94930">
        <w:tc>
          <w:tcPr>
            <w:tcW w:w="2610" w:type="dxa"/>
          </w:tcPr>
          <w:p w14:paraId="026338E7" w14:textId="401BF956" w:rsidR="00A94930" w:rsidRPr="00A94930" w:rsidRDefault="00A94930" w:rsidP="00A94930">
            <w:pPr>
              <w:jc w:val="right"/>
              <w:rPr>
                <w:b/>
                <w:bCs/>
                <w:sz w:val="24"/>
                <w:szCs w:val="24"/>
              </w:rPr>
            </w:pPr>
            <w:r w:rsidRPr="00A94930">
              <w:rPr>
                <w:b/>
                <w:bCs/>
                <w:sz w:val="24"/>
                <w:szCs w:val="24"/>
              </w:rPr>
              <w:t>Congressional District:</w:t>
            </w:r>
          </w:p>
        </w:tc>
        <w:tc>
          <w:tcPr>
            <w:tcW w:w="6925" w:type="dxa"/>
          </w:tcPr>
          <w:p w14:paraId="338A9D1B" w14:textId="3854ADAE" w:rsidR="00A94930" w:rsidRPr="00A94930" w:rsidRDefault="00F7395B" w:rsidP="00A94930">
            <w:pPr>
              <w:rPr>
                <w:sz w:val="24"/>
                <w:szCs w:val="24"/>
              </w:rPr>
            </w:pPr>
            <w:r>
              <w:rPr>
                <w:sz w:val="24"/>
                <w:szCs w:val="24"/>
              </w:rPr>
              <w:t>2</w:t>
            </w:r>
          </w:p>
        </w:tc>
      </w:tr>
      <w:tr w:rsidR="00A94930" w14:paraId="55374112" w14:textId="77777777" w:rsidTr="00A94930">
        <w:tc>
          <w:tcPr>
            <w:tcW w:w="2610" w:type="dxa"/>
          </w:tcPr>
          <w:p w14:paraId="63025F1B" w14:textId="41D09FD5" w:rsidR="00A94930" w:rsidRPr="00A94930" w:rsidRDefault="00A94930" w:rsidP="00A94930">
            <w:pPr>
              <w:jc w:val="right"/>
              <w:rPr>
                <w:b/>
                <w:bCs/>
                <w:sz w:val="24"/>
                <w:szCs w:val="24"/>
              </w:rPr>
            </w:pPr>
            <w:r w:rsidRPr="00A94930">
              <w:rPr>
                <w:b/>
                <w:bCs/>
                <w:sz w:val="24"/>
                <w:szCs w:val="24"/>
              </w:rPr>
              <w:t>Research Category:</w:t>
            </w:r>
          </w:p>
        </w:tc>
        <w:tc>
          <w:tcPr>
            <w:tcW w:w="6925" w:type="dxa"/>
          </w:tcPr>
          <w:p w14:paraId="6D07899D" w14:textId="754377B7" w:rsidR="00A94930" w:rsidRPr="00A94930" w:rsidRDefault="00F7395B" w:rsidP="00A94930">
            <w:pPr>
              <w:rPr>
                <w:sz w:val="24"/>
                <w:szCs w:val="24"/>
              </w:rPr>
            </w:pPr>
            <w:r>
              <w:rPr>
                <w:sz w:val="24"/>
                <w:szCs w:val="24"/>
              </w:rPr>
              <w:t>Water Quality</w:t>
            </w:r>
          </w:p>
        </w:tc>
      </w:tr>
      <w:tr w:rsidR="00A94930" w14:paraId="573A865C" w14:textId="77777777" w:rsidTr="00A94930">
        <w:tc>
          <w:tcPr>
            <w:tcW w:w="2610" w:type="dxa"/>
          </w:tcPr>
          <w:p w14:paraId="43C84540" w14:textId="4622064B" w:rsidR="00A94930" w:rsidRPr="00A94930" w:rsidRDefault="00A94930" w:rsidP="00A94930">
            <w:pPr>
              <w:jc w:val="right"/>
              <w:rPr>
                <w:b/>
                <w:bCs/>
                <w:sz w:val="24"/>
                <w:szCs w:val="24"/>
              </w:rPr>
            </w:pPr>
            <w:r w:rsidRPr="00A94930">
              <w:rPr>
                <w:b/>
                <w:bCs/>
                <w:sz w:val="24"/>
                <w:szCs w:val="24"/>
              </w:rPr>
              <w:t>Focus Category:</w:t>
            </w:r>
          </w:p>
        </w:tc>
        <w:tc>
          <w:tcPr>
            <w:tcW w:w="6925" w:type="dxa"/>
          </w:tcPr>
          <w:p w14:paraId="75158FCC" w14:textId="12C05102" w:rsidR="00A94930" w:rsidRPr="00A94930" w:rsidRDefault="00F7395B" w:rsidP="00A94930">
            <w:pPr>
              <w:rPr>
                <w:sz w:val="24"/>
                <w:szCs w:val="24"/>
              </w:rPr>
            </w:pPr>
            <w:r>
              <w:rPr>
                <w:sz w:val="24"/>
                <w:szCs w:val="24"/>
              </w:rPr>
              <w:t xml:space="preserve">Toxic Substances, Groundwater, Agriculture </w:t>
            </w:r>
          </w:p>
        </w:tc>
      </w:tr>
      <w:tr w:rsidR="00A94930" w14:paraId="105335AE" w14:textId="77777777" w:rsidTr="00A94930">
        <w:tc>
          <w:tcPr>
            <w:tcW w:w="2610" w:type="dxa"/>
          </w:tcPr>
          <w:p w14:paraId="42926770" w14:textId="08981EB9" w:rsidR="00A94930" w:rsidRPr="00A94930" w:rsidRDefault="00A94930" w:rsidP="00A94930">
            <w:pPr>
              <w:jc w:val="right"/>
              <w:rPr>
                <w:b/>
                <w:bCs/>
                <w:sz w:val="24"/>
                <w:szCs w:val="24"/>
              </w:rPr>
            </w:pPr>
            <w:r w:rsidRPr="00A94930">
              <w:rPr>
                <w:b/>
                <w:bCs/>
                <w:sz w:val="24"/>
                <w:szCs w:val="24"/>
              </w:rPr>
              <w:t>Principal Investigators:</w:t>
            </w:r>
          </w:p>
        </w:tc>
        <w:tc>
          <w:tcPr>
            <w:tcW w:w="6925" w:type="dxa"/>
          </w:tcPr>
          <w:p w14:paraId="059716D2" w14:textId="1FE20FBD" w:rsidR="00A94930" w:rsidRPr="00A94930" w:rsidRDefault="00F7395B" w:rsidP="00A94930">
            <w:pPr>
              <w:rPr>
                <w:sz w:val="24"/>
                <w:szCs w:val="24"/>
              </w:rPr>
            </w:pPr>
            <w:r>
              <w:rPr>
                <w:sz w:val="24"/>
                <w:szCs w:val="24"/>
              </w:rPr>
              <w:t>Gary Robbins, Meredith Metcalf</w:t>
            </w:r>
          </w:p>
        </w:tc>
      </w:tr>
    </w:tbl>
    <w:p w14:paraId="700EB6F8" w14:textId="7F8E44C5" w:rsidR="00372A8F" w:rsidRDefault="00372A8F" w:rsidP="00A94930">
      <w:pPr>
        <w:jc w:val="center"/>
        <w:rPr>
          <w:b/>
          <w:bCs/>
          <w:sz w:val="28"/>
          <w:szCs w:val="28"/>
        </w:rPr>
      </w:pPr>
    </w:p>
    <w:p w14:paraId="08142B6E" w14:textId="7741726F" w:rsidR="00372A8F" w:rsidRDefault="0053297D" w:rsidP="00C24B9D">
      <w:pPr>
        <w:jc w:val="center"/>
        <w:rPr>
          <w:b/>
          <w:bCs/>
          <w:sz w:val="24"/>
          <w:szCs w:val="24"/>
        </w:rPr>
      </w:pPr>
      <w:r>
        <w:rPr>
          <w:b/>
          <w:bCs/>
          <w:sz w:val="24"/>
          <w:szCs w:val="24"/>
        </w:rPr>
        <w:t>Summary</w:t>
      </w:r>
    </w:p>
    <w:p w14:paraId="24D0081C" w14:textId="436092C4" w:rsidR="00873877" w:rsidRPr="00227F35" w:rsidRDefault="00873877" w:rsidP="00227F35">
      <w:pPr>
        <w:ind w:firstLine="720"/>
        <w:jc w:val="both"/>
        <w:rPr>
          <w:rFonts w:cstheme="minorHAnsi"/>
          <w:spacing w:val="-2"/>
        </w:rPr>
      </w:pPr>
      <w:r w:rsidRPr="00227F35">
        <w:rPr>
          <w:rFonts w:cstheme="minorHAnsi"/>
          <w:spacing w:val="-2"/>
        </w:rPr>
        <w:t>The purpose of this study was to further evaluate the correlation between historic orchards that were sprayed with lead arsenate and current bedrock groundwater arsenic contaminant conditions. Consistent with our previous work</w:t>
      </w:r>
      <w:r w:rsidR="00227F35">
        <w:rPr>
          <w:rFonts w:cstheme="minorHAnsi"/>
          <w:spacing w:val="-2"/>
        </w:rPr>
        <w:t>,</w:t>
      </w:r>
      <w:r w:rsidRPr="00227F35">
        <w:rPr>
          <w:rFonts w:cstheme="minorHAnsi"/>
          <w:spacing w:val="-2"/>
        </w:rPr>
        <w:t xml:space="preserve"> the original sample location of the current study was Weston, Connecticut. We </w:t>
      </w:r>
      <w:r w:rsidR="004A347E">
        <w:rPr>
          <w:rFonts w:cstheme="minorHAnsi"/>
          <w:spacing w:val="-2"/>
        </w:rPr>
        <w:t xml:space="preserve">subsequently added </w:t>
      </w:r>
      <w:r w:rsidRPr="00227F35">
        <w:rPr>
          <w:rFonts w:cstheme="minorHAnsi"/>
          <w:spacing w:val="-2"/>
        </w:rPr>
        <w:t xml:space="preserve">additional data on water quality </w:t>
      </w:r>
      <w:r w:rsidR="004A347E">
        <w:rPr>
          <w:rFonts w:cstheme="minorHAnsi"/>
          <w:spacing w:val="-2"/>
        </w:rPr>
        <w:t xml:space="preserve">collected </w:t>
      </w:r>
      <w:r w:rsidRPr="00227F35">
        <w:rPr>
          <w:rFonts w:cstheme="minorHAnsi"/>
          <w:spacing w:val="-2"/>
        </w:rPr>
        <w:t xml:space="preserve">from the local sanitarian and additional well completion reports </w:t>
      </w:r>
      <w:r w:rsidR="004A347E">
        <w:rPr>
          <w:rFonts w:cstheme="minorHAnsi"/>
          <w:spacing w:val="-2"/>
        </w:rPr>
        <w:t xml:space="preserve">obtained from the Connecticut Department of Consumer Protection </w:t>
      </w:r>
      <w:r w:rsidRPr="00227F35">
        <w:rPr>
          <w:rFonts w:cstheme="minorHAnsi"/>
          <w:spacing w:val="-2"/>
        </w:rPr>
        <w:t xml:space="preserve">to our database to aid in evaluating flow conditions and site selection for sampling.  However, field work was thwarted owing to difficulty obtaining permissions from homeowners to sample at Weston sites.  The research area was then expanded to the Farmington River basin using a subset of shallow groundwater samples collected by the Helton lab at the University of Connecticut, as these sample locations were down gradient of historic orchards. The Helton lab samples were tested for arsenic and lead, but no contamination was found.  Focus shifted back to the original research setting of Weston, Connecticut. After working with Weston </w:t>
      </w:r>
      <w:r w:rsidR="005E20E8">
        <w:rPr>
          <w:rFonts w:cstheme="minorHAnsi"/>
          <w:spacing w:val="-2"/>
        </w:rPr>
        <w:t>T</w:t>
      </w:r>
      <w:r w:rsidRPr="00227F35">
        <w:rPr>
          <w:rFonts w:cstheme="minorHAnsi"/>
          <w:spacing w:val="-2"/>
        </w:rPr>
        <w:t xml:space="preserve">ownship officials and the </w:t>
      </w:r>
      <w:proofErr w:type="spellStart"/>
      <w:r w:rsidRPr="00227F35">
        <w:rPr>
          <w:rFonts w:cstheme="minorHAnsi"/>
          <w:spacing w:val="-2"/>
        </w:rPr>
        <w:t>Aspetuck</w:t>
      </w:r>
      <w:proofErr w:type="spellEnd"/>
      <w:r w:rsidRPr="00227F35">
        <w:rPr>
          <w:rFonts w:cstheme="minorHAnsi"/>
          <w:spacing w:val="-2"/>
        </w:rPr>
        <w:t xml:space="preserve"> Health District office for months, permission was granted to sample six township owned properties identified to be former orchards using 1934 and 1952 aerial imagery. From these locations, 66 soil samples were collected and laboratory tested for arsenic and lead. Analysis of these samples is ongoing. Additionally, members of the team initiated a door-to-door campaign to collect water samples for </w:t>
      </w:r>
      <w:r w:rsidR="00DF3A7A">
        <w:rPr>
          <w:rFonts w:cstheme="minorHAnsi"/>
          <w:spacing w:val="-2"/>
        </w:rPr>
        <w:t>groundwater age</w:t>
      </w:r>
      <w:r w:rsidRPr="00227F35">
        <w:rPr>
          <w:rFonts w:cstheme="minorHAnsi"/>
          <w:spacing w:val="-2"/>
        </w:rPr>
        <w:t xml:space="preserve"> dating from Weston residences down gradient of a former orchard that were identified to have wells with arsenic concentrations exceeding the drinking water standard. The samples were sent to the University of Nebraska Isotope Lab, and we are awaiting results. With these samples we hope to ascertain if there are elevated levels of arsenic and lead in former orchard soils, if arsenic is still leaching from these soils, and if the age of water is comparable to or younger than the era in which lead arsenate was spread on orchards.</w:t>
      </w:r>
    </w:p>
    <w:p w14:paraId="6DB29844" w14:textId="77777777" w:rsidR="00893EDD" w:rsidRPr="00873877" w:rsidRDefault="00893EDD" w:rsidP="00276AA2">
      <w:pPr>
        <w:spacing w:after="0"/>
        <w:ind w:firstLine="360"/>
        <w:rPr>
          <w:rFonts w:ascii="Times New Roman" w:hAnsi="Times New Roman" w:cs="Times New Roman"/>
        </w:rPr>
      </w:pPr>
    </w:p>
    <w:p w14:paraId="6D63AB47" w14:textId="2DFF5ADA" w:rsidR="007C0041" w:rsidRDefault="007C0041" w:rsidP="007C0041">
      <w:pPr>
        <w:jc w:val="center"/>
        <w:rPr>
          <w:b/>
          <w:bCs/>
          <w:sz w:val="24"/>
          <w:szCs w:val="24"/>
        </w:rPr>
      </w:pPr>
      <w:r>
        <w:rPr>
          <w:b/>
          <w:bCs/>
          <w:sz w:val="24"/>
          <w:szCs w:val="24"/>
        </w:rPr>
        <w:t>Introduction</w:t>
      </w:r>
    </w:p>
    <w:p w14:paraId="7DEBE6BE" w14:textId="3316B92D" w:rsidR="00893EDD" w:rsidRDefault="00893EDD" w:rsidP="00893EDD">
      <w:pPr>
        <w:ind w:firstLine="720"/>
        <w:jc w:val="both"/>
        <w:rPr>
          <w:rFonts w:ascii="Calibri" w:hAnsi="Calibri" w:cs="Calibri"/>
          <w:color w:val="000000"/>
        </w:rPr>
      </w:pPr>
      <w:r>
        <w:t xml:space="preserve">According to a study conducted by the United States Geological Survey (“USGS”), many townships in Connecticut experience elevated levels of arsenic contamination in </w:t>
      </w:r>
      <w:r w:rsidR="00B431F0">
        <w:t xml:space="preserve">the </w:t>
      </w:r>
      <w:r>
        <w:t>groundwater relative to other states in the contiguous United States</w:t>
      </w:r>
      <w:r w:rsidR="0090107C">
        <w:t xml:space="preserve"> (Flanagan et al. 2000)</w:t>
      </w:r>
      <w:r>
        <w:t xml:space="preserve">. Arsenic poses a significant health concern as </w:t>
      </w:r>
      <w:r>
        <w:lastRenderedPageBreak/>
        <w:t>it is a potent carcinogen linked specifically to cancers of the liver, bladder, kidney, and skin</w:t>
      </w:r>
      <w:r w:rsidR="0015699C">
        <w:t xml:space="preserve"> (American Cancer Society 2023)</w:t>
      </w:r>
      <w:r>
        <w:t>. Currently, the drinking water standard for arsenic is 10 parts per billion; however, arsenic testing of drinking water only became mandatory in Connecticut in 2021. This indicates the potential risk that residents may have unknowingly consumed elevated levels of arsenic over the long term. Arsenic, while a naturally occurring element, can also be released</w:t>
      </w:r>
      <w:r w:rsidR="0015699C">
        <w:t xml:space="preserve"> </w:t>
      </w:r>
      <w:r>
        <w:t xml:space="preserve">by agricultural and industrial processes. In the USGS study, they </w:t>
      </w:r>
      <w:r w:rsidR="0015699C">
        <w:t>assumed</w:t>
      </w:r>
      <w:r>
        <w:t xml:space="preserve"> that the elevated arsenic concentrations were </w:t>
      </w:r>
      <w:r w:rsidR="00496D03">
        <w:t>caused by</w:t>
      </w:r>
      <w:r>
        <w:t xml:space="preserve"> bedrock </w:t>
      </w:r>
      <w:r w:rsidR="0015699C">
        <w:t>leaching of arsenic</w:t>
      </w:r>
      <w:r>
        <w:t xml:space="preserve"> in the area; however, if the arsenic was from another source, questions arise as to who is liable for the contamination and is that source still leaching arsenic today? One suspected alternate origin of arsenic contamination is the legacy of lead arsenate applied on orchards up until the mid-1960s</w:t>
      </w:r>
      <w:r w:rsidR="00496D03">
        <w:t xml:space="preserve"> (</w:t>
      </w:r>
      <w:proofErr w:type="spellStart"/>
      <w:r w:rsidR="00496D03">
        <w:t>Wolz</w:t>
      </w:r>
      <w:proofErr w:type="spellEnd"/>
      <w:r w:rsidR="00496D03">
        <w:t>)</w:t>
      </w:r>
      <w:r>
        <w:t xml:space="preserve">. Used as a pesticide to deter gypsy moths from orchards, it was </w:t>
      </w:r>
      <w:r w:rsidR="00A801C7">
        <w:t>applied to various fruit trees</w:t>
      </w:r>
      <w:r>
        <w:t xml:space="preserve"> at its peak, 2-3 times each</w:t>
      </w:r>
      <w:r w:rsidR="00A801C7">
        <w:t xml:space="preserve"> year</w:t>
      </w:r>
      <w:r>
        <w:t xml:space="preserve">. Despite the risk it poses to public health, legacy lead arsenate contamination had not been considered a drinking water hazard in non-point source water sources because both constituents </w:t>
      </w:r>
      <w:proofErr w:type="gramStart"/>
      <w:r>
        <w:t>lead</w:t>
      </w:r>
      <w:proofErr w:type="gramEnd"/>
      <w:r>
        <w:t xml:space="preserve"> and arsenate ionize and readily bond to soils.  However, under acidic conditions </w:t>
      </w:r>
      <w:r w:rsidR="00E71420">
        <w:t>arsenic</w:t>
      </w:r>
      <w:r>
        <w:t xml:space="preserve"> and other heavy metals </w:t>
      </w:r>
      <w:proofErr w:type="gramStart"/>
      <w:r>
        <w:t>are able to</w:t>
      </w:r>
      <w:proofErr w:type="gramEnd"/>
      <w:r>
        <w:t xml:space="preserve"> leach from the soil and percolate into the groundwater</w:t>
      </w:r>
      <w:r w:rsidR="00E71420">
        <w:t>.</w:t>
      </w:r>
      <w:r>
        <w:t xml:space="preserve"> </w:t>
      </w:r>
      <w:r w:rsidR="00E71420">
        <w:t>T</w:t>
      </w:r>
      <w:r>
        <w:t>he current average pH of rainwater in Connecticut is 5.6</w:t>
      </w:r>
      <w:r w:rsidR="00E71420">
        <w:t xml:space="preserve"> and, </w:t>
      </w:r>
      <w:r>
        <w:t>while this is not acidic enough to mobilize lead</w:t>
      </w:r>
      <w:r w:rsidR="00E71420">
        <w:t>,</w:t>
      </w:r>
      <w:r>
        <w:t xml:space="preserve"> it is enough to cause </w:t>
      </w:r>
      <w:r w:rsidR="00E71420">
        <w:t>a</w:t>
      </w:r>
      <w:r w:rsidR="00B431F0">
        <w:t>rsenic</w:t>
      </w:r>
      <w:r>
        <w:t xml:space="preserve"> to leach from the </w:t>
      </w:r>
      <w:proofErr w:type="gramStart"/>
      <w:r>
        <w:t>soils</w:t>
      </w:r>
      <w:proofErr w:type="gramEnd"/>
      <w:r>
        <w:t>.  To examine this potential leaching</w:t>
      </w:r>
      <w:r w:rsidR="00E71420">
        <w:t>,</w:t>
      </w:r>
      <w:r>
        <w:t xml:space="preserve"> a study focused within </w:t>
      </w:r>
      <w:r w:rsidR="00496D03">
        <w:t>Eastern</w:t>
      </w:r>
      <w:r>
        <w:t xml:space="preserve"> C</w:t>
      </w:r>
      <w:r w:rsidR="00496D03">
        <w:t>onnecticut</w:t>
      </w:r>
      <w:r>
        <w:t xml:space="preserve"> was conducted by Mark Higgins, Gary Robbins, and Meredith Metcalf</w:t>
      </w:r>
      <w:r w:rsidR="00D40D4C">
        <w:t xml:space="preserve"> where they </w:t>
      </w:r>
      <w:r>
        <w:t xml:space="preserve">examined the relationship between arsenic contamination in drinking water wells </w:t>
      </w:r>
      <w:r w:rsidR="00E71420">
        <w:t>and proximity to historic orchards</w:t>
      </w:r>
      <w:r w:rsidR="00496D03">
        <w:t xml:space="preserve"> (Higgins et al</w:t>
      </w:r>
      <w:r w:rsidR="00E71420" w:rsidRPr="00BE604B">
        <w:t xml:space="preserve">. </w:t>
      </w:r>
      <w:r w:rsidR="00496D03">
        <w:t xml:space="preserve">2021). </w:t>
      </w:r>
      <w:r w:rsidR="00E71420" w:rsidRPr="00BE604B">
        <w:t>T</w:t>
      </w:r>
      <w:r w:rsidRPr="00BE604B">
        <w:t xml:space="preserve">hey found that </w:t>
      </w:r>
      <w:r w:rsidR="00DD1BCC" w:rsidRPr="00BE604B">
        <w:t>67% of water wells sampled which had arsenic concentrations that exceeded 3</w:t>
      </w:r>
      <w:r w:rsidR="00DD1BCC" w:rsidRPr="00BE604B">
        <w:rPr>
          <w:rFonts w:ascii="Calibri" w:hAnsi="Calibri" w:cs="Calibri"/>
          <w:color w:val="000000"/>
        </w:rPr>
        <w:t>μg/L</w:t>
      </w:r>
      <w:r w:rsidR="00DD1BCC" w:rsidRPr="00BE604B">
        <w:t xml:space="preserve"> were found within 250m of historic </w:t>
      </w:r>
      <w:r w:rsidR="00DD1BCC" w:rsidRPr="00BE604B">
        <w:rPr>
          <w:spacing w:val="-2"/>
        </w:rPr>
        <w:t>orchards, s</w:t>
      </w:r>
      <w:r w:rsidRPr="00BE604B">
        <w:rPr>
          <w:rFonts w:cs="Calibri"/>
          <w:color w:val="000000"/>
          <w:spacing w:val="-2"/>
        </w:rPr>
        <w:t>uggesting a relationship between proximity to orchards and groundwater arsenic contamination (Higgins et al. 2021).</w:t>
      </w:r>
      <w:r w:rsidRPr="00BE604B">
        <w:rPr>
          <w:rFonts w:ascii="Calibri" w:hAnsi="Calibri" w:cs="Calibri"/>
          <w:color w:val="000000"/>
        </w:rPr>
        <w:t xml:space="preserve"> The authors </w:t>
      </w:r>
      <w:r w:rsidR="00F9714C" w:rsidRPr="00BE604B">
        <w:rPr>
          <w:rFonts w:ascii="Calibri" w:hAnsi="Calibri" w:cs="Calibri"/>
          <w:color w:val="000000"/>
        </w:rPr>
        <w:t>looked to examine</w:t>
      </w:r>
      <w:r w:rsidRPr="00BE604B">
        <w:rPr>
          <w:rFonts w:ascii="Calibri" w:hAnsi="Calibri" w:cs="Calibri"/>
          <w:color w:val="000000"/>
        </w:rPr>
        <w:t xml:space="preserve"> the same relationship in Weston</w:t>
      </w:r>
      <w:r w:rsidR="00F9714C" w:rsidRPr="00BE604B">
        <w:rPr>
          <w:rFonts w:ascii="Calibri" w:hAnsi="Calibri" w:cs="Calibri"/>
          <w:color w:val="000000"/>
        </w:rPr>
        <w:t>, CT</w:t>
      </w:r>
      <w:r w:rsidRPr="00BE604B">
        <w:rPr>
          <w:rFonts w:ascii="Calibri" w:hAnsi="Calibri" w:cs="Calibri"/>
          <w:color w:val="000000"/>
        </w:rPr>
        <w:t xml:space="preserve"> where they hypothesized that legacy pesticide contamination in former orchards is also the cause of the elevated arsenic concentrations observed in the township. </w:t>
      </w:r>
      <w:r w:rsidR="00496D03">
        <w:rPr>
          <w:rFonts w:ascii="Calibri" w:hAnsi="Calibri" w:cs="Calibri"/>
          <w:color w:val="000000"/>
        </w:rPr>
        <w:t>T</w:t>
      </w:r>
      <w:r w:rsidRPr="00BE604B">
        <w:rPr>
          <w:rFonts w:ascii="Calibri" w:hAnsi="Calibri" w:cs="Calibri"/>
          <w:color w:val="000000"/>
        </w:rPr>
        <w:t xml:space="preserve">he goal of this study </w:t>
      </w:r>
      <w:r w:rsidR="00BA68F4" w:rsidRPr="00BE604B">
        <w:rPr>
          <w:rFonts w:ascii="Calibri" w:hAnsi="Calibri" w:cs="Calibri"/>
          <w:color w:val="000000"/>
        </w:rPr>
        <w:t>i</w:t>
      </w:r>
      <w:r w:rsidRPr="00BE604B">
        <w:rPr>
          <w:rFonts w:ascii="Calibri" w:hAnsi="Calibri" w:cs="Calibri"/>
          <w:color w:val="000000"/>
        </w:rPr>
        <w:t>s to examine if there is a correlation between bedrock geology, historic orchard</w:t>
      </w:r>
      <w:r w:rsidR="00A801C7" w:rsidRPr="00BE604B">
        <w:rPr>
          <w:rFonts w:ascii="Calibri" w:hAnsi="Calibri" w:cs="Calibri"/>
          <w:color w:val="000000"/>
        </w:rPr>
        <w:t xml:space="preserve"> soil arsenic concentrations</w:t>
      </w:r>
      <w:r w:rsidRPr="00BE604B">
        <w:rPr>
          <w:rFonts w:ascii="Calibri" w:hAnsi="Calibri" w:cs="Calibri"/>
          <w:color w:val="000000"/>
        </w:rPr>
        <w:t xml:space="preserve">, and arsenic contamination in </w:t>
      </w:r>
      <w:r w:rsidR="00A801C7" w:rsidRPr="00BE604B">
        <w:rPr>
          <w:rFonts w:ascii="Calibri" w:hAnsi="Calibri" w:cs="Calibri"/>
          <w:color w:val="000000"/>
        </w:rPr>
        <w:t xml:space="preserve">domestic drinking water </w:t>
      </w:r>
      <w:r w:rsidRPr="00BE604B">
        <w:rPr>
          <w:rFonts w:ascii="Calibri" w:hAnsi="Calibri" w:cs="Calibri"/>
          <w:color w:val="000000"/>
        </w:rPr>
        <w:t>wells.</w:t>
      </w:r>
      <w:r>
        <w:rPr>
          <w:rFonts w:ascii="Calibri" w:hAnsi="Calibri" w:cs="Calibri"/>
          <w:color w:val="000000"/>
        </w:rPr>
        <w:t xml:space="preserve">  </w:t>
      </w:r>
    </w:p>
    <w:p w14:paraId="427E1885" w14:textId="7A7F6D92" w:rsidR="001D20B9" w:rsidRDefault="001D20B9" w:rsidP="00276AA2">
      <w:pPr>
        <w:spacing w:after="0"/>
        <w:rPr>
          <w:sz w:val="24"/>
          <w:szCs w:val="24"/>
        </w:rPr>
      </w:pPr>
    </w:p>
    <w:p w14:paraId="059B7048" w14:textId="72E028AD" w:rsidR="001D20B9" w:rsidRDefault="001D20B9" w:rsidP="001D20B9">
      <w:pPr>
        <w:jc w:val="center"/>
        <w:rPr>
          <w:b/>
          <w:bCs/>
          <w:sz w:val="24"/>
          <w:szCs w:val="24"/>
        </w:rPr>
      </w:pPr>
      <w:r>
        <w:rPr>
          <w:b/>
          <w:bCs/>
          <w:sz w:val="24"/>
          <w:szCs w:val="24"/>
        </w:rPr>
        <w:t>Objective(s)</w:t>
      </w:r>
    </w:p>
    <w:p w14:paraId="1C85720E" w14:textId="452770CF" w:rsidR="001D20B9" w:rsidRDefault="00E2018B" w:rsidP="00276AA2">
      <w:pPr>
        <w:pStyle w:val="ListParagraph"/>
        <w:numPr>
          <w:ilvl w:val="0"/>
          <w:numId w:val="1"/>
        </w:numPr>
        <w:jc w:val="both"/>
        <w:rPr>
          <w:sz w:val="24"/>
          <w:szCs w:val="24"/>
        </w:rPr>
      </w:pPr>
      <w:r w:rsidRPr="00E2018B">
        <w:rPr>
          <w:sz w:val="24"/>
          <w:szCs w:val="24"/>
        </w:rPr>
        <w:t>To ascertain the true source of arsenic contamination of the groundwater in Weston</w:t>
      </w:r>
      <w:r w:rsidR="004E017D">
        <w:rPr>
          <w:sz w:val="24"/>
          <w:szCs w:val="24"/>
        </w:rPr>
        <w:t>,</w:t>
      </w:r>
      <w:r w:rsidRPr="00E2018B">
        <w:rPr>
          <w:sz w:val="24"/>
          <w:szCs w:val="24"/>
        </w:rPr>
        <w:t xml:space="preserve"> Connecticut by comparing the various bedrock types, historic orchard soil arsenic concentrations, and domestic water well arsenic concentrations.  </w:t>
      </w:r>
    </w:p>
    <w:p w14:paraId="5DDE7449" w14:textId="5B5F9A64" w:rsidR="00E2018B" w:rsidRPr="00E2018B" w:rsidRDefault="00E2018B" w:rsidP="00276AA2">
      <w:pPr>
        <w:pStyle w:val="ListParagraph"/>
        <w:numPr>
          <w:ilvl w:val="0"/>
          <w:numId w:val="1"/>
        </w:numPr>
        <w:jc w:val="both"/>
        <w:rPr>
          <w:sz w:val="24"/>
          <w:szCs w:val="24"/>
        </w:rPr>
      </w:pPr>
      <w:r>
        <w:rPr>
          <w:sz w:val="24"/>
          <w:szCs w:val="24"/>
        </w:rPr>
        <w:t xml:space="preserve">If historic orchards are </w:t>
      </w:r>
      <w:r w:rsidR="004E017D">
        <w:rPr>
          <w:sz w:val="24"/>
          <w:szCs w:val="24"/>
        </w:rPr>
        <w:t xml:space="preserve">determined to be </w:t>
      </w:r>
      <w:r>
        <w:rPr>
          <w:sz w:val="24"/>
          <w:szCs w:val="24"/>
        </w:rPr>
        <w:t>a source of contamination</w:t>
      </w:r>
      <w:r w:rsidR="004E017D">
        <w:rPr>
          <w:sz w:val="24"/>
          <w:szCs w:val="24"/>
        </w:rPr>
        <w:t>,</w:t>
      </w:r>
      <w:r>
        <w:rPr>
          <w:sz w:val="24"/>
          <w:szCs w:val="24"/>
        </w:rPr>
        <w:t xml:space="preserve"> to determine if they still contain leachable levels of arsenic posing harm to the local drinking water source.  </w:t>
      </w:r>
    </w:p>
    <w:p w14:paraId="5B2672C4" w14:textId="6D0DC20F" w:rsidR="003A1CB6" w:rsidRDefault="003A1CB6" w:rsidP="00276AA2">
      <w:pPr>
        <w:spacing w:after="0"/>
        <w:rPr>
          <w:sz w:val="24"/>
          <w:szCs w:val="24"/>
        </w:rPr>
      </w:pPr>
    </w:p>
    <w:p w14:paraId="43DAB921" w14:textId="4D31E164" w:rsidR="003A1CB6" w:rsidRDefault="00DE67B7" w:rsidP="003A1CB6">
      <w:pPr>
        <w:jc w:val="center"/>
        <w:rPr>
          <w:b/>
          <w:bCs/>
          <w:sz w:val="24"/>
          <w:szCs w:val="24"/>
        </w:rPr>
      </w:pPr>
      <w:r>
        <w:rPr>
          <w:b/>
          <w:bCs/>
          <w:sz w:val="24"/>
          <w:szCs w:val="24"/>
        </w:rPr>
        <w:t>Results/Discussion</w:t>
      </w:r>
    </w:p>
    <w:p w14:paraId="0CF1691E" w14:textId="14E9C0AA" w:rsidR="004E07A6" w:rsidRDefault="00E35D96" w:rsidP="00045E63">
      <w:pPr>
        <w:ind w:firstLine="720"/>
        <w:jc w:val="both"/>
        <w:rPr>
          <w:sz w:val="24"/>
          <w:szCs w:val="24"/>
        </w:rPr>
      </w:pPr>
      <w:r>
        <w:rPr>
          <w:sz w:val="24"/>
          <w:szCs w:val="24"/>
        </w:rPr>
        <w:t xml:space="preserve">The research team made numerous attempts to acquire permissions </w:t>
      </w:r>
      <w:r w:rsidR="004566E6">
        <w:rPr>
          <w:sz w:val="24"/>
          <w:szCs w:val="24"/>
        </w:rPr>
        <w:t xml:space="preserve">from private homeowners </w:t>
      </w:r>
      <w:r>
        <w:rPr>
          <w:sz w:val="24"/>
          <w:szCs w:val="24"/>
        </w:rPr>
        <w:t xml:space="preserve">to sample at various sites </w:t>
      </w:r>
      <w:r w:rsidR="00BE604B">
        <w:rPr>
          <w:sz w:val="24"/>
          <w:szCs w:val="24"/>
        </w:rPr>
        <w:t>throughout</w:t>
      </w:r>
      <w:r>
        <w:rPr>
          <w:sz w:val="24"/>
          <w:szCs w:val="24"/>
        </w:rPr>
        <w:t xml:space="preserve"> Weston via email, local government outreach, and door-to-door canvassing and was largely unsuccessful. </w:t>
      </w:r>
      <w:r w:rsidR="004E07A6">
        <w:rPr>
          <w:sz w:val="24"/>
          <w:szCs w:val="24"/>
        </w:rPr>
        <w:t xml:space="preserve">Given the foregoing, the research team considered abandoning testing in Weston and conducting the study in a different location. A viability study was run in Farmington, CT using </w:t>
      </w:r>
      <w:r w:rsidR="004E07A6" w:rsidRPr="00737475">
        <w:rPr>
          <w:sz w:val="24"/>
          <w:szCs w:val="24"/>
        </w:rPr>
        <w:t>75 samples</w:t>
      </w:r>
      <w:r w:rsidR="004E07A6">
        <w:rPr>
          <w:sz w:val="24"/>
          <w:szCs w:val="24"/>
        </w:rPr>
        <w:t xml:space="preserve"> </w:t>
      </w:r>
      <w:r w:rsidR="004E07A6" w:rsidRPr="00737475">
        <w:rPr>
          <w:sz w:val="24"/>
          <w:szCs w:val="24"/>
        </w:rPr>
        <w:t xml:space="preserve">selected from </w:t>
      </w:r>
      <w:r w:rsidR="004E07A6">
        <w:rPr>
          <w:sz w:val="24"/>
          <w:szCs w:val="24"/>
        </w:rPr>
        <w:t>the Helton Lab at the University of Connecticut. These samples were collected from</w:t>
      </w:r>
      <w:r w:rsidR="004E07A6" w:rsidRPr="00737475">
        <w:rPr>
          <w:sz w:val="24"/>
          <w:szCs w:val="24"/>
        </w:rPr>
        <w:t xml:space="preserve"> the main stretch of the Farmington River basin based on their location downgradient of a historic orchard. A sample was determined to be downgradient of a historic orchard using ArcMap and tracing flow lines generated by </w:t>
      </w:r>
      <w:proofErr w:type="spellStart"/>
      <w:r w:rsidR="004E07A6" w:rsidRPr="00737475">
        <w:rPr>
          <w:sz w:val="24"/>
          <w:szCs w:val="24"/>
        </w:rPr>
        <w:t>modpath</w:t>
      </w:r>
      <w:proofErr w:type="spellEnd"/>
      <w:r w:rsidR="004E07A6" w:rsidRPr="00737475">
        <w:rPr>
          <w:sz w:val="24"/>
          <w:szCs w:val="24"/>
        </w:rPr>
        <w:t xml:space="preserve"> flow model</w:t>
      </w:r>
      <w:r w:rsidR="00AB23BB">
        <w:rPr>
          <w:sz w:val="24"/>
          <w:szCs w:val="24"/>
        </w:rPr>
        <w:t>ing</w:t>
      </w:r>
      <w:r w:rsidR="004E07A6" w:rsidRPr="00737475">
        <w:rPr>
          <w:sz w:val="24"/>
          <w:szCs w:val="24"/>
        </w:rPr>
        <w:t xml:space="preserve"> to see if a flowline which intersected a historic orchard also intersected a sample. Historic orchards were defined as a property which contained organized rows of trees and were identified using georeferenced aerial images from 1951 and a 1934 base map from the U</w:t>
      </w:r>
      <w:r w:rsidR="004E07A6">
        <w:rPr>
          <w:sz w:val="24"/>
          <w:szCs w:val="24"/>
        </w:rPr>
        <w:t>niversity of Connecticut</w:t>
      </w:r>
      <w:r w:rsidR="004E07A6" w:rsidRPr="00737475">
        <w:rPr>
          <w:sz w:val="24"/>
          <w:szCs w:val="24"/>
        </w:rPr>
        <w:t xml:space="preserve"> Library. A control group of 25 samples not downgradient of orchards were also added. The 100 mapped samples selected were compared to the actual samples in storage and the dataset was reduced to 72 samples which were available for testing, 48</w:t>
      </w:r>
      <w:r w:rsidR="004E07A6">
        <w:rPr>
          <w:sz w:val="24"/>
          <w:szCs w:val="24"/>
        </w:rPr>
        <w:t> </w:t>
      </w:r>
      <w:r w:rsidR="004E07A6" w:rsidRPr="00737475">
        <w:rPr>
          <w:sz w:val="24"/>
          <w:szCs w:val="24"/>
        </w:rPr>
        <w:t>downgradient of orchards and 24 not downgradient of orchards. Some, but not all, of the samples were filtered to remove sediment, but samples were selected regardless of filtration. The samples were then sent to CESE to be tested for arsenic using EPA method 6020A.</w:t>
      </w:r>
      <w:r w:rsidR="004E07A6">
        <w:rPr>
          <w:sz w:val="24"/>
          <w:szCs w:val="24"/>
        </w:rPr>
        <w:t xml:space="preserve"> Of the 72 samples tested only ten exceeded the detection limit and, thus, further study in Farmington was abandoned.</w:t>
      </w:r>
    </w:p>
    <w:p w14:paraId="18D22195" w14:textId="2C699EAB" w:rsidR="00B13F68" w:rsidRDefault="00045E63" w:rsidP="004E07A6">
      <w:pPr>
        <w:ind w:firstLine="720"/>
        <w:jc w:val="both"/>
        <w:rPr>
          <w:sz w:val="24"/>
          <w:szCs w:val="24"/>
        </w:rPr>
      </w:pPr>
      <w:r>
        <w:rPr>
          <w:sz w:val="24"/>
          <w:szCs w:val="24"/>
        </w:rPr>
        <w:t>Research f</w:t>
      </w:r>
      <w:r w:rsidR="004E07A6">
        <w:rPr>
          <w:sz w:val="24"/>
          <w:szCs w:val="24"/>
        </w:rPr>
        <w:t xml:space="preserve">ocus shifted back to the Town of Weston, </w:t>
      </w:r>
      <w:r w:rsidR="00E77310">
        <w:rPr>
          <w:sz w:val="24"/>
          <w:szCs w:val="24"/>
        </w:rPr>
        <w:t xml:space="preserve">concentrating on the </w:t>
      </w:r>
      <w:r>
        <w:rPr>
          <w:sz w:val="24"/>
          <w:szCs w:val="24"/>
        </w:rPr>
        <w:t>public vs. the private sector</w:t>
      </w:r>
      <w:r w:rsidR="004E07A6">
        <w:rPr>
          <w:sz w:val="24"/>
          <w:szCs w:val="24"/>
        </w:rPr>
        <w:t xml:space="preserve">. After months of </w:t>
      </w:r>
      <w:proofErr w:type="gramStart"/>
      <w:r w:rsidR="004E07A6">
        <w:rPr>
          <w:sz w:val="24"/>
          <w:szCs w:val="24"/>
        </w:rPr>
        <w:t>back and forth</w:t>
      </w:r>
      <w:proofErr w:type="gramEnd"/>
      <w:r w:rsidR="004E07A6">
        <w:rPr>
          <w:sz w:val="24"/>
          <w:szCs w:val="24"/>
        </w:rPr>
        <w:t xml:space="preserve"> communication between the local health district office, </w:t>
      </w:r>
      <w:r w:rsidR="00AB23BB">
        <w:rPr>
          <w:sz w:val="24"/>
          <w:szCs w:val="24"/>
        </w:rPr>
        <w:t xml:space="preserve">the </w:t>
      </w:r>
      <w:r w:rsidR="004E07A6">
        <w:rPr>
          <w:sz w:val="24"/>
          <w:szCs w:val="24"/>
        </w:rPr>
        <w:t>Selectwoman for the Town of Weston, and Weston Township offices, t</w:t>
      </w:r>
      <w:r w:rsidR="00E35D96">
        <w:rPr>
          <w:sz w:val="24"/>
          <w:szCs w:val="24"/>
        </w:rPr>
        <w:t xml:space="preserve">he research team was </w:t>
      </w:r>
      <w:r w:rsidR="004566E6">
        <w:rPr>
          <w:sz w:val="24"/>
          <w:szCs w:val="24"/>
        </w:rPr>
        <w:t>able to obtain</w:t>
      </w:r>
      <w:r w:rsidR="004109D9">
        <w:rPr>
          <w:sz w:val="24"/>
          <w:szCs w:val="24"/>
        </w:rPr>
        <w:t xml:space="preserve"> permission to </w:t>
      </w:r>
      <w:r w:rsidR="004566E6">
        <w:rPr>
          <w:sz w:val="24"/>
          <w:szCs w:val="24"/>
        </w:rPr>
        <w:t>conduct soil sampling</w:t>
      </w:r>
      <w:r w:rsidR="004109D9">
        <w:rPr>
          <w:sz w:val="24"/>
          <w:szCs w:val="24"/>
        </w:rPr>
        <w:t xml:space="preserve"> on </w:t>
      </w:r>
      <w:r w:rsidR="00B13F68">
        <w:rPr>
          <w:sz w:val="24"/>
          <w:szCs w:val="24"/>
        </w:rPr>
        <w:t>six</w:t>
      </w:r>
      <w:r w:rsidR="004109D9">
        <w:rPr>
          <w:sz w:val="24"/>
          <w:szCs w:val="24"/>
        </w:rPr>
        <w:t xml:space="preserve"> </w:t>
      </w:r>
      <w:r w:rsidR="00B13F68">
        <w:rPr>
          <w:sz w:val="24"/>
          <w:szCs w:val="24"/>
        </w:rPr>
        <w:t>township owned parcels. Of those six sites</w:t>
      </w:r>
      <w:r w:rsidR="004566E6">
        <w:rPr>
          <w:sz w:val="24"/>
          <w:szCs w:val="24"/>
        </w:rPr>
        <w:t>,</w:t>
      </w:r>
      <w:r w:rsidR="00B13F68">
        <w:rPr>
          <w:sz w:val="24"/>
          <w:szCs w:val="24"/>
        </w:rPr>
        <w:t xml:space="preserve"> samples were only able to be collected from four as two </w:t>
      </w:r>
      <w:r w:rsidR="00EF35C8">
        <w:rPr>
          <w:sz w:val="24"/>
          <w:szCs w:val="24"/>
        </w:rPr>
        <w:t xml:space="preserve">of them </w:t>
      </w:r>
      <w:r w:rsidR="00B13F68">
        <w:rPr>
          <w:sz w:val="24"/>
          <w:szCs w:val="24"/>
        </w:rPr>
        <w:t>had experienced significant levels of disturbance not present on the satellite imagery</w:t>
      </w:r>
      <w:r w:rsidR="00B80A3D">
        <w:rPr>
          <w:sz w:val="24"/>
          <w:szCs w:val="24"/>
        </w:rPr>
        <w:t xml:space="preserve"> (i.e., parking lot construction)</w:t>
      </w:r>
      <w:r w:rsidR="00B13F68">
        <w:rPr>
          <w:sz w:val="24"/>
          <w:szCs w:val="24"/>
        </w:rPr>
        <w:t xml:space="preserve">. </w:t>
      </w:r>
      <w:r w:rsidR="00B431F0">
        <w:rPr>
          <w:sz w:val="24"/>
          <w:szCs w:val="24"/>
        </w:rPr>
        <w:t>The remaining four sites</w:t>
      </w:r>
      <w:r w:rsidR="00B80A3D">
        <w:rPr>
          <w:sz w:val="24"/>
          <w:szCs w:val="24"/>
        </w:rPr>
        <w:t>,</w:t>
      </w:r>
      <w:r w:rsidR="00B431F0">
        <w:rPr>
          <w:sz w:val="24"/>
          <w:szCs w:val="24"/>
        </w:rPr>
        <w:t xml:space="preserve"> w</w:t>
      </w:r>
      <w:r w:rsidR="00B13F68">
        <w:rPr>
          <w:sz w:val="24"/>
          <w:szCs w:val="24"/>
        </w:rPr>
        <w:t>hile not actively under construction</w:t>
      </w:r>
      <w:r w:rsidR="00B80A3D">
        <w:rPr>
          <w:sz w:val="24"/>
          <w:szCs w:val="24"/>
        </w:rPr>
        <w:t>,</w:t>
      </w:r>
      <w:r w:rsidR="00B13F68">
        <w:rPr>
          <w:sz w:val="24"/>
          <w:szCs w:val="24"/>
        </w:rPr>
        <w:t xml:space="preserve"> </w:t>
      </w:r>
      <w:r w:rsidR="00E77310">
        <w:rPr>
          <w:sz w:val="24"/>
          <w:szCs w:val="24"/>
        </w:rPr>
        <w:t>showed signs of the presence of</w:t>
      </w:r>
      <w:r w:rsidR="00B80A3D">
        <w:rPr>
          <w:sz w:val="24"/>
          <w:szCs w:val="24"/>
        </w:rPr>
        <w:t xml:space="preserve"> </w:t>
      </w:r>
      <w:r w:rsidR="00B13F68">
        <w:rPr>
          <w:sz w:val="24"/>
          <w:szCs w:val="24"/>
        </w:rPr>
        <w:t>outside fill.</w:t>
      </w:r>
      <w:r w:rsidR="00B80A3D">
        <w:rPr>
          <w:sz w:val="24"/>
          <w:szCs w:val="24"/>
        </w:rPr>
        <w:t xml:space="preserve"> </w:t>
      </w:r>
      <w:r w:rsidR="00E77310">
        <w:rPr>
          <w:sz w:val="24"/>
          <w:szCs w:val="24"/>
        </w:rPr>
        <w:t>Initial r</w:t>
      </w:r>
      <w:r w:rsidR="00FE3E3D">
        <w:rPr>
          <w:sz w:val="24"/>
          <w:szCs w:val="24"/>
        </w:rPr>
        <w:t xml:space="preserve">esults across all sites </w:t>
      </w:r>
      <w:r w:rsidR="00E77310">
        <w:rPr>
          <w:sz w:val="24"/>
          <w:szCs w:val="24"/>
        </w:rPr>
        <w:t>sampled, indicated</w:t>
      </w:r>
      <w:r w:rsidR="00FE3E3D">
        <w:rPr>
          <w:sz w:val="24"/>
          <w:szCs w:val="24"/>
        </w:rPr>
        <w:t xml:space="preserve"> no arsenic concentrations </w:t>
      </w:r>
      <w:r w:rsidR="00B431F0">
        <w:rPr>
          <w:sz w:val="24"/>
          <w:szCs w:val="24"/>
        </w:rPr>
        <w:t xml:space="preserve">significantly </w:t>
      </w:r>
      <w:r w:rsidR="00FE3E3D">
        <w:rPr>
          <w:sz w:val="24"/>
          <w:szCs w:val="24"/>
        </w:rPr>
        <w:t xml:space="preserve">higher than </w:t>
      </w:r>
      <w:r w:rsidR="00EF35C8">
        <w:rPr>
          <w:sz w:val="24"/>
          <w:szCs w:val="24"/>
        </w:rPr>
        <w:t xml:space="preserve">the </w:t>
      </w:r>
      <w:r w:rsidR="00FE3E3D">
        <w:rPr>
          <w:sz w:val="24"/>
          <w:szCs w:val="24"/>
        </w:rPr>
        <w:t>background</w:t>
      </w:r>
      <w:r w:rsidR="00EF35C8">
        <w:rPr>
          <w:sz w:val="24"/>
          <w:szCs w:val="24"/>
        </w:rPr>
        <w:t xml:space="preserve"> concentration</w:t>
      </w:r>
      <w:r w:rsidR="00B80A3D">
        <w:rPr>
          <w:sz w:val="24"/>
          <w:szCs w:val="24"/>
        </w:rPr>
        <w:t>;</w:t>
      </w:r>
      <w:r w:rsidR="00B13F68">
        <w:rPr>
          <w:sz w:val="24"/>
          <w:szCs w:val="24"/>
        </w:rPr>
        <w:t xml:space="preserve"> </w:t>
      </w:r>
      <w:r w:rsidR="00FE3E3D">
        <w:rPr>
          <w:sz w:val="24"/>
          <w:szCs w:val="24"/>
        </w:rPr>
        <w:t>however, a</w:t>
      </w:r>
      <w:r w:rsidR="00B13F68">
        <w:rPr>
          <w:sz w:val="24"/>
          <w:szCs w:val="24"/>
        </w:rPr>
        <w:t xml:space="preserve">nalysis of the data collected from these sites is still ongoing.   </w:t>
      </w:r>
    </w:p>
    <w:p w14:paraId="022EFA6C" w14:textId="01945056" w:rsidR="00FF5CD9" w:rsidRDefault="00FF5CD9" w:rsidP="004E07A6">
      <w:pPr>
        <w:ind w:firstLine="720"/>
        <w:jc w:val="both"/>
        <w:rPr>
          <w:sz w:val="24"/>
          <w:szCs w:val="24"/>
        </w:rPr>
      </w:pPr>
    </w:p>
    <w:p w14:paraId="7A04C9C7" w14:textId="16A5E82D" w:rsidR="00C411A9" w:rsidRDefault="00C411A9" w:rsidP="00276AA2">
      <w:pPr>
        <w:jc w:val="both"/>
        <w:rPr>
          <w:sz w:val="24"/>
          <w:szCs w:val="24"/>
        </w:rPr>
      </w:pPr>
      <w:r>
        <w:rPr>
          <w:sz w:val="24"/>
          <w:szCs w:val="24"/>
        </w:rPr>
        <w:tab/>
      </w:r>
      <w:r w:rsidR="000170A0">
        <w:rPr>
          <w:sz w:val="24"/>
          <w:szCs w:val="24"/>
        </w:rPr>
        <w:t>Additionally</w:t>
      </w:r>
      <w:r w:rsidR="004E07A6">
        <w:rPr>
          <w:sz w:val="24"/>
          <w:szCs w:val="24"/>
        </w:rPr>
        <w:t xml:space="preserve">, </w:t>
      </w:r>
      <w:r w:rsidR="004B40CA">
        <w:rPr>
          <w:sz w:val="24"/>
          <w:szCs w:val="24"/>
        </w:rPr>
        <w:t>samples were</w:t>
      </w:r>
      <w:r w:rsidR="00BF5EE8">
        <w:rPr>
          <w:sz w:val="24"/>
          <w:szCs w:val="24"/>
        </w:rPr>
        <w:t xml:space="preserve"> </w:t>
      </w:r>
      <w:r w:rsidR="004B40CA">
        <w:rPr>
          <w:sz w:val="24"/>
          <w:szCs w:val="24"/>
        </w:rPr>
        <w:t xml:space="preserve">collected </w:t>
      </w:r>
      <w:r w:rsidR="0034284D">
        <w:rPr>
          <w:sz w:val="24"/>
          <w:szCs w:val="24"/>
        </w:rPr>
        <w:t xml:space="preserve">from </w:t>
      </w:r>
      <w:r w:rsidR="004E07A6">
        <w:rPr>
          <w:sz w:val="24"/>
          <w:szCs w:val="24"/>
        </w:rPr>
        <w:t xml:space="preserve">three private </w:t>
      </w:r>
      <w:r w:rsidR="0034284D">
        <w:rPr>
          <w:sz w:val="24"/>
          <w:szCs w:val="24"/>
        </w:rPr>
        <w:t xml:space="preserve">Weston water wells that </w:t>
      </w:r>
      <w:r w:rsidR="004E07A6">
        <w:rPr>
          <w:sz w:val="24"/>
          <w:szCs w:val="24"/>
        </w:rPr>
        <w:t xml:space="preserve">were identified as having </w:t>
      </w:r>
      <w:r w:rsidR="0034284D">
        <w:rPr>
          <w:sz w:val="24"/>
          <w:szCs w:val="24"/>
        </w:rPr>
        <w:t xml:space="preserve">arsenic </w:t>
      </w:r>
      <w:r w:rsidR="004E07A6">
        <w:rPr>
          <w:sz w:val="24"/>
          <w:szCs w:val="24"/>
        </w:rPr>
        <w:t xml:space="preserve">levels in excess of the </w:t>
      </w:r>
      <w:r w:rsidR="0034284D">
        <w:rPr>
          <w:sz w:val="24"/>
          <w:szCs w:val="24"/>
        </w:rPr>
        <w:t>drinking water standard of 10</w:t>
      </w:r>
      <w:r w:rsidR="00FD3F92">
        <w:rPr>
          <w:sz w:val="24"/>
          <w:szCs w:val="24"/>
        </w:rPr>
        <w:t xml:space="preserve"> parts per </w:t>
      </w:r>
      <w:proofErr w:type="spellStart"/>
      <w:r w:rsidR="00FD3F92">
        <w:rPr>
          <w:sz w:val="24"/>
          <w:szCs w:val="24"/>
        </w:rPr>
        <w:t>billon</w:t>
      </w:r>
      <w:proofErr w:type="spellEnd"/>
      <w:r w:rsidR="0034284D">
        <w:rPr>
          <w:sz w:val="24"/>
          <w:szCs w:val="24"/>
        </w:rPr>
        <w:t xml:space="preserve"> and were </w:t>
      </w:r>
      <w:r w:rsidR="004E07A6">
        <w:rPr>
          <w:sz w:val="24"/>
          <w:szCs w:val="24"/>
        </w:rPr>
        <w:t>also</w:t>
      </w:r>
      <w:r w:rsidR="00FD3F92">
        <w:rPr>
          <w:sz w:val="24"/>
          <w:szCs w:val="24"/>
        </w:rPr>
        <w:t xml:space="preserve"> </w:t>
      </w:r>
      <w:r w:rsidR="0034284D">
        <w:rPr>
          <w:sz w:val="24"/>
          <w:szCs w:val="24"/>
        </w:rPr>
        <w:t>downgradient of historic orchard</w:t>
      </w:r>
      <w:r w:rsidR="004E07A6">
        <w:rPr>
          <w:sz w:val="24"/>
          <w:szCs w:val="24"/>
        </w:rPr>
        <w:t xml:space="preserve">s </w:t>
      </w:r>
      <w:r w:rsidR="004B40CA">
        <w:rPr>
          <w:sz w:val="24"/>
          <w:szCs w:val="24"/>
        </w:rPr>
        <w:t>for age dating</w:t>
      </w:r>
      <w:r w:rsidR="004E07A6">
        <w:rPr>
          <w:sz w:val="24"/>
          <w:szCs w:val="24"/>
        </w:rPr>
        <w:t>, in order</w:t>
      </w:r>
      <w:r w:rsidR="004B40CA">
        <w:rPr>
          <w:sz w:val="24"/>
          <w:szCs w:val="24"/>
        </w:rPr>
        <w:t xml:space="preserve"> </w:t>
      </w:r>
      <w:r w:rsidR="00BF5EE8">
        <w:rPr>
          <w:sz w:val="24"/>
          <w:szCs w:val="24"/>
        </w:rPr>
        <w:t xml:space="preserve">to determine the age of the groundwater relative to the time period which </w:t>
      </w:r>
      <w:proofErr w:type="gramStart"/>
      <w:r w:rsidR="00BF5EE8">
        <w:rPr>
          <w:sz w:val="24"/>
          <w:szCs w:val="24"/>
        </w:rPr>
        <w:t>lead</w:t>
      </w:r>
      <w:proofErr w:type="gramEnd"/>
      <w:r w:rsidR="00BF5EE8">
        <w:rPr>
          <w:sz w:val="24"/>
          <w:szCs w:val="24"/>
        </w:rPr>
        <w:t xml:space="preserve"> arsenate was used as a pesticide</w:t>
      </w:r>
      <w:r w:rsidR="004E07A6">
        <w:rPr>
          <w:sz w:val="24"/>
          <w:szCs w:val="24"/>
        </w:rPr>
        <w:t xml:space="preserve"> (i.e., </w:t>
      </w:r>
      <w:r w:rsidR="00BF5EE8">
        <w:rPr>
          <w:sz w:val="24"/>
          <w:szCs w:val="24"/>
        </w:rPr>
        <w:t>60-130</w:t>
      </w:r>
      <w:r w:rsidR="004E07A6">
        <w:rPr>
          <w:sz w:val="24"/>
          <w:szCs w:val="24"/>
        </w:rPr>
        <w:t> </w:t>
      </w:r>
      <w:r w:rsidR="00BF5EE8">
        <w:rPr>
          <w:sz w:val="24"/>
          <w:szCs w:val="24"/>
        </w:rPr>
        <w:t>years ago</w:t>
      </w:r>
      <w:r w:rsidR="004E07A6">
        <w:rPr>
          <w:sz w:val="24"/>
          <w:szCs w:val="24"/>
        </w:rPr>
        <w:t>)</w:t>
      </w:r>
      <w:r w:rsidR="00BF5EE8">
        <w:rPr>
          <w:sz w:val="24"/>
          <w:szCs w:val="24"/>
        </w:rPr>
        <w:t xml:space="preserve">.  These samples were sent </w:t>
      </w:r>
      <w:r w:rsidR="00BF5EE8" w:rsidRPr="00BF5EE8">
        <w:rPr>
          <w:sz w:val="24"/>
          <w:szCs w:val="24"/>
        </w:rPr>
        <w:t xml:space="preserve">to the University of Nebraska Isotope </w:t>
      </w:r>
      <w:r w:rsidR="00BF5EE8">
        <w:rPr>
          <w:sz w:val="24"/>
          <w:szCs w:val="24"/>
        </w:rPr>
        <w:t xml:space="preserve">Lab, and we are awaiting results. </w:t>
      </w:r>
      <w:r w:rsidR="004E07A6">
        <w:rPr>
          <w:sz w:val="24"/>
          <w:szCs w:val="24"/>
        </w:rPr>
        <w:t>Six</w:t>
      </w:r>
      <w:r w:rsidR="00BF5EE8">
        <w:rPr>
          <w:sz w:val="24"/>
          <w:szCs w:val="24"/>
        </w:rPr>
        <w:t xml:space="preserve"> additional samples were budgeted </w:t>
      </w:r>
      <w:proofErr w:type="gramStart"/>
      <w:r w:rsidR="00BF5EE8">
        <w:rPr>
          <w:sz w:val="24"/>
          <w:szCs w:val="24"/>
        </w:rPr>
        <w:t>but</w:t>
      </w:r>
      <w:r w:rsidR="004E07A6">
        <w:rPr>
          <w:sz w:val="24"/>
          <w:szCs w:val="24"/>
        </w:rPr>
        <w:t>,</w:t>
      </w:r>
      <w:proofErr w:type="gramEnd"/>
      <w:r w:rsidR="00BF5EE8">
        <w:rPr>
          <w:sz w:val="24"/>
          <w:szCs w:val="24"/>
        </w:rPr>
        <w:t xml:space="preserve"> </w:t>
      </w:r>
      <w:r w:rsidR="006240A2">
        <w:rPr>
          <w:sz w:val="24"/>
          <w:szCs w:val="24"/>
        </w:rPr>
        <w:t>given</w:t>
      </w:r>
      <w:r w:rsidR="00BF5EE8">
        <w:rPr>
          <w:sz w:val="24"/>
          <w:szCs w:val="24"/>
        </w:rPr>
        <w:t xml:space="preserve"> weather</w:t>
      </w:r>
      <w:r w:rsidR="00FD3F92">
        <w:rPr>
          <w:sz w:val="24"/>
          <w:szCs w:val="24"/>
        </w:rPr>
        <w:t xml:space="preserve"> conditions</w:t>
      </w:r>
      <w:r w:rsidR="004E07A6">
        <w:rPr>
          <w:sz w:val="24"/>
          <w:szCs w:val="24"/>
        </w:rPr>
        <w:t>,</w:t>
      </w:r>
      <w:r w:rsidR="00BF5EE8">
        <w:rPr>
          <w:sz w:val="24"/>
          <w:szCs w:val="24"/>
        </w:rPr>
        <w:t xml:space="preserve"> these samples cannot be collected until spring.  </w:t>
      </w:r>
    </w:p>
    <w:p w14:paraId="66349388" w14:textId="0A0CA565" w:rsidR="00DE67B7" w:rsidRDefault="00DE67B7" w:rsidP="00227F35">
      <w:pPr>
        <w:spacing w:after="0"/>
        <w:rPr>
          <w:sz w:val="24"/>
          <w:szCs w:val="24"/>
        </w:rPr>
      </w:pPr>
    </w:p>
    <w:p w14:paraId="2231D721" w14:textId="1642C453" w:rsidR="00DE67B7" w:rsidRDefault="00DE67B7" w:rsidP="00DE67B7">
      <w:pPr>
        <w:jc w:val="center"/>
        <w:rPr>
          <w:b/>
          <w:bCs/>
          <w:sz w:val="24"/>
          <w:szCs w:val="24"/>
        </w:rPr>
      </w:pPr>
      <w:r>
        <w:rPr>
          <w:b/>
          <w:bCs/>
          <w:sz w:val="24"/>
          <w:szCs w:val="24"/>
        </w:rPr>
        <w:t>Conclusions</w:t>
      </w:r>
    </w:p>
    <w:p w14:paraId="0B1F0A03" w14:textId="199AEE58" w:rsidR="00227F35" w:rsidRPr="00575060" w:rsidRDefault="00BF5EE8" w:rsidP="00575060">
      <w:pPr>
        <w:jc w:val="both"/>
        <w:rPr>
          <w:spacing w:val="-2"/>
          <w:sz w:val="24"/>
          <w:szCs w:val="24"/>
        </w:rPr>
      </w:pPr>
      <w:r>
        <w:rPr>
          <w:sz w:val="24"/>
          <w:szCs w:val="24"/>
        </w:rPr>
        <w:tab/>
      </w:r>
      <w:r w:rsidRPr="00227F35">
        <w:rPr>
          <w:spacing w:val="-2"/>
          <w:sz w:val="24"/>
          <w:szCs w:val="24"/>
        </w:rPr>
        <w:t>Due to difficulties obtaining permissions to sample</w:t>
      </w:r>
      <w:r w:rsidR="008F1158">
        <w:rPr>
          <w:spacing w:val="-2"/>
          <w:sz w:val="24"/>
          <w:szCs w:val="24"/>
        </w:rPr>
        <w:t>,</w:t>
      </w:r>
      <w:r w:rsidRPr="00227F35">
        <w:rPr>
          <w:spacing w:val="-2"/>
          <w:sz w:val="24"/>
          <w:szCs w:val="24"/>
        </w:rPr>
        <w:t xml:space="preserve"> there are no significant findings to present </w:t>
      </w:r>
      <w:proofErr w:type="gramStart"/>
      <w:r w:rsidRPr="00227F35">
        <w:rPr>
          <w:spacing w:val="-2"/>
          <w:sz w:val="24"/>
          <w:szCs w:val="24"/>
        </w:rPr>
        <w:t xml:space="preserve">at this </w:t>
      </w:r>
      <w:r w:rsidR="003C632B" w:rsidRPr="00227F35">
        <w:rPr>
          <w:spacing w:val="-2"/>
          <w:sz w:val="24"/>
          <w:szCs w:val="24"/>
        </w:rPr>
        <w:t>time</w:t>
      </w:r>
      <w:proofErr w:type="gramEnd"/>
      <w:r w:rsidR="008F1158">
        <w:rPr>
          <w:spacing w:val="-2"/>
          <w:sz w:val="24"/>
          <w:szCs w:val="24"/>
        </w:rPr>
        <w:t>. H</w:t>
      </w:r>
      <w:r w:rsidRPr="00227F35">
        <w:rPr>
          <w:spacing w:val="-2"/>
          <w:sz w:val="24"/>
          <w:szCs w:val="24"/>
        </w:rPr>
        <w:t xml:space="preserve">owever, a </w:t>
      </w:r>
      <w:proofErr w:type="spellStart"/>
      <w:proofErr w:type="gramStart"/>
      <w:r w:rsidR="00D62E50" w:rsidRPr="00227F35">
        <w:rPr>
          <w:spacing w:val="-2"/>
          <w:sz w:val="24"/>
          <w:szCs w:val="24"/>
        </w:rPr>
        <w:t>Masters</w:t>
      </w:r>
      <w:proofErr w:type="spellEnd"/>
      <w:proofErr w:type="gramEnd"/>
      <w:r w:rsidR="00D62E50" w:rsidRPr="00227F35">
        <w:rPr>
          <w:spacing w:val="-2"/>
          <w:sz w:val="24"/>
          <w:szCs w:val="24"/>
        </w:rPr>
        <w:t xml:space="preserve"> thesis by Alexander Drift is being developed and should be available in mid-April</w:t>
      </w:r>
      <w:r w:rsidR="008F1158">
        <w:rPr>
          <w:spacing w:val="-2"/>
          <w:sz w:val="24"/>
          <w:szCs w:val="24"/>
        </w:rPr>
        <w:t xml:space="preserve"> 2024</w:t>
      </w:r>
      <w:r w:rsidR="00D62E50" w:rsidRPr="00227F35">
        <w:rPr>
          <w:spacing w:val="-2"/>
          <w:sz w:val="24"/>
          <w:szCs w:val="24"/>
        </w:rPr>
        <w:t xml:space="preserve">.  </w:t>
      </w:r>
      <w:r w:rsidR="008F1158">
        <w:rPr>
          <w:spacing w:val="-2"/>
          <w:sz w:val="24"/>
          <w:szCs w:val="24"/>
        </w:rPr>
        <w:t>The</w:t>
      </w:r>
      <w:r w:rsidR="003C632B" w:rsidRPr="00227F35">
        <w:rPr>
          <w:spacing w:val="-2"/>
          <w:sz w:val="24"/>
          <w:szCs w:val="24"/>
        </w:rPr>
        <w:t xml:space="preserve"> research team would like to proceed in collecting the remaining six age</w:t>
      </w:r>
      <w:r w:rsidR="006240A2">
        <w:rPr>
          <w:spacing w:val="-2"/>
          <w:sz w:val="24"/>
          <w:szCs w:val="24"/>
        </w:rPr>
        <w:t xml:space="preserve"> </w:t>
      </w:r>
      <w:r w:rsidR="003C632B" w:rsidRPr="00227F35">
        <w:rPr>
          <w:spacing w:val="-2"/>
          <w:sz w:val="24"/>
          <w:szCs w:val="24"/>
        </w:rPr>
        <w:t xml:space="preserve">dating samples this coming spring </w:t>
      </w:r>
      <w:r w:rsidR="008F1158">
        <w:rPr>
          <w:spacing w:val="-2"/>
          <w:sz w:val="24"/>
          <w:szCs w:val="24"/>
        </w:rPr>
        <w:t xml:space="preserve">to be sent </w:t>
      </w:r>
      <w:r w:rsidR="003C632B" w:rsidRPr="00227F35">
        <w:rPr>
          <w:spacing w:val="-2"/>
          <w:sz w:val="24"/>
          <w:szCs w:val="24"/>
        </w:rPr>
        <w:t>to the University of Nebraska Isotope Lab</w:t>
      </w:r>
      <w:r w:rsidR="008F1158">
        <w:rPr>
          <w:spacing w:val="-2"/>
          <w:sz w:val="24"/>
          <w:szCs w:val="24"/>
        </w:rPr>
        <w:t xml:space="preserve"> for testing</w:t>
      </w:r>
      <w:r w:rsidR="003C632B" w:rsidRPr="00227F35">
        <w:rPr>
          <w:spacing w:val="-2"/>
          <w:sz w:val="24"/>
          <w:szCs w:val="24"/>
        </w:rPr>
        <w:t>.  If further funding for this project is secured</w:t>
      </w:r>
      <w:r w:rsidR="008F1158">
        <w:rPr>
          <w:spacing w:val="-2"/>
          <w:sz w:val="24"/>
          <w:szCs w:val="24"/>
        </w:rPr>
        <w:t>,</w:t>
      </w:r>
      <w:r w:rsidR="003C632B" w:rsidRPr="00227F35">
        <w:rPr>
          <w:spacing w:val="-2"/>
          <w:sz w:val="24"/>
          <w:szCs w:val="24"/>
        </w:rPr>
        <w:t xml:space="preserve"> </w:t>
      </w:r>
      <w:r w:rsidR="008F1158">
        <w:rPr>
          <w:spacing w:val="-2"/>
          <w:sz w:val="24"/>
          <w:szCs w:val="24"/>
        </w:rPr>
        <w:t xml:space="preserve">the method for securing permissions to sample </w:t>
      </w:r>
      <w:r w:rsidR="00575060">
        <w:rPr>
          <w:spacing w:val="-2"/>
          <w:sz w:val="24"/>
          <w:szCs w:val="24"/>
        </w:rPr>
        <w:t xml:space="preserve">at former orchard sites </w:t>
      </w:r>
      <w:r w:rsidR="008F1158">
        <w:rPr>
          <w:spacing w:val="-2"/>
          <w:sz w:val="24"/>
          <w:szCs w:val="24"/>
        </w:rPr>
        <w:t>would be modified to</w:t>
      </w:r>
      <w:r w:rsidR="00575060">
        <w:rPr>
          <w:spacing w:val="-2"/>
          <w:sz w:val="24"/>
          <w:szCs w:val="24"/>
        </w:rPr>
        <w:t xml:space="preserve"> be more enticing to homeowners and additional shallow soil cores would be collected from these former orchard locations to screen for arsenic.</w:t>
      </w:r>
      <w:r w:rsidR="00227F35">
        <w:rPr>
          <w:sz w:val="24"/>
          <w:szCs w:val="24"/>
        </w:rPr>
        <w:br w:type="page"/>
      </w:r>
    </w:p>
    <w:p w14:paraId="0A16B7BA" w14:textId="77777777" w:rsidR="00B66A7F" w:rsidRDefault="00B66A7F" w:rsidP="00B66A7F">
      <w:pPr>
        <w:jc w:val="center"/>
        <w:rPr>
          <w:b/>
          <w:bCs/>
          <w:sz w:val="24"/>
          <w:szCs w:val="24"/>
        </w:rPr>
      </w:pPr>
      <w:r>
        <w:rPr>
          <w:b/>
          <w:bCs/>
          <w:sz w:val="24"/>
          <w:szCs w:val="24"/>
        </w:rPr>
        <w:t>Field Equipment</w:t>
      </w:r>
      <w:r w:rsidRPr="007940F2">
        <w:t xml:space="preserve"> </w:t>
      </w:r>
      <w:r w:rsidRPr="007940F2">
        <w:rPr>
          <w:b/>
          <w:bCs/>
          <w:sz w:val="24"/>
          <w:szCs w:val="24"/>
        </w:rPr>
        <w:t>Expense Report</w:t>
      </w:r>
    </w:p>
    <w:p w14:paraId="24931937" w14:textId="77777777" w:rsidR="00B66A7F" w:rsidRPr="00227F35" w:rsidRDefault="00B66A7F" w:rsidP="00227F35">
      <w:pPr>
        <w:spacing w:after="0"/>
        <w:jc w:val="center"/>
        <w:rPr>
          <w:b/>
          <w:bCs/>
          <w:sz w:val="24"/>
          <w:szCs w:val="24"/>
        </w:rPr>
      </w:pPr>
    </w:p>
    <w:tbl>
      <w:tblPr>
        <w:tblStyle w:val="TableGrid"/>
        <w:tblW w:w="0" w:type="auto"/>
        <w:tblInd w:w="362" w:type="dxa"/>
        <w:tblLook w:val="04A0" w:firstRow="1" w:lastRow="0" w:firstColumn="1" w:lastColumn="0" w:noHBand="0" w:noVBand="1"/>
      </w:tblPr>
      <w:tblGrid>
        <w:gridCol w:w="2854"/>
        <w:gridCol w:w="2927"/>
        <w:gridCol w:w="2849"/>
      </w:tblGrid>
      <w:tr w:rsidR="00B66A7F" w14:paraId="1C08F601" w14:textId="77777777" w:rsidTr="00C24735">
        <w:tc>
          <w:tcPr>
            <w:tcW w:w="2854" w:type="dxa"/>
          </w:tcPr>
          <w:p w14:paraId="3A3B17C2" w14:textId="60DDBAAA" w:rsidR="00B66A7F" w:rsidRPr="00227F35" w:rsidRDefault="00B66A7F" w:rsidP="00227F35">
            <w:pPr>
              <w:pStyle w:val="ListParagraph"/>
              <w:ind w:left="0"/>
              <w:jc w:val="center"/>
              <w:rPr>
                <w:b/>
                <w:bCs/>
                <w:sz w:val="24"/>
                <w:szCs w:val="24"/>
              </w:rPr>
            </w:pPr>
            <w:r w:rsidRPr="00227F35">
              <w:rPr>
                <w:b/>
                <w:bCs/>
                <w:sz w:val="24"/>
                <w:szCs w:val="24"/>
              </w:rPr>
              <w:t>Item</w:t>
            </w:r>
          </w:p>
        </w:tc>
        <w:tc>
          <w:tcPr>
            <w:tcW w:w="2927" w:type="dxa"/>
          </w:tcPr>
          <w:p w14:paraId="080B2E55" w14:textId="354EF93B" w:rsidR="00B66A7F" w:rsidRPr="00227F35" w:rsidRDefault="00B66A7F" w:rsidP="00227F35">
            <w:pPr>
              <w:pStyle w:val="ListParagraph"/>
              <w:ind w:left="0"/>
              <w:jc w:val="center"/>
              <w:rPr>
                <w:b/>
                <w:bCs/>
                <w:sz w:val="24"/>
                <w:szCs w:val="24"/>
              </w:rPr>
            </w:pPr>
            <w:r w:rsidRPr="00227F35">
              <w:rPr>
                <w:b/>
                <w:bCs/>
                <w:sz w:val="24"/>
                <w:szCs w:val="24"/>
              </w:rPr>
              <w:t>Model</w:t>
            </w:r>
          </w:p>
        </w:tc>
        <w:tc>
          <w:tcPr>
            <w:tcW w:w="2849" w:type="dxa"/>
          </w:tcPr>
          <w:p w14:paraId="2FFD1B31" w14:textId="31BC0E5F" w:rsidR="00B66A7F" w:rsidRPr="00227F35" w:rsidRDefault="00B66A7F" w:rsidP="00227F35">
            <w:pPr>
              <w:pStyle w:val="ListParagraph"/>
              <w:ind w:left="0"/>
              <w:jc w:val="center"/>
              <w:rPr>
                <w:b/>
                <w:bCs/>
                <w:sz w:val="24"/>
                <w:szCs w:val="24"/>
              </w:rPr>
            </w:pPr>
            <w:r w:rsidRPr="00227F35">
              <w:rPr>
                <w:b/>
                <w:bCs/>
                <w:sz w:val="24"/>
                <w:szCs w:val="24"/>
              </w:rPr>
              <w:t>Cost</w:t>
            </w:r>
          </w:p>
        </w:tc>
      </w:tr>
      <w:tr w:rsidR="00B66A7F" w14:paraId="3C385A32" w14:textId="77777777" w:rsidTr="00C24735">
        <w:tc>
          <w:tcPr>
            <w:tcW w:w="2854" w:type="dxa"/>
          </w:tcPr>
          <w:p w14:paraId="1ED2379E" w14:textId="77777777" w:rsidR="00B66A7F" w:rsidRDefault="00B66A7F" w:rsidP="00C24735">
            <w:pPr>
              <w:pStyle w:val="ListParagraph"/>
              <w:ind w:left="0"/>
              <w:rPr>
                <w:sz w:val="24"/>
                <w:szCs w:val="24"/>
              </w:rPr>
            </w:pPr>
            <w:r>
              <w:rPr>
                <w:sz w:val="24"/>
                <w:szCs w:val="24"/>
              </w:rPr>
              <w:t xml:space="preserve">48 Sample Bottles </w:t>
            </w:r>
          </w:p>
        </w:tc>
        <w:tc>
          <w:tcPr>
            <w:tcW w:w="2927" w:type="dxa"/>
          </w:tcPr>
          <w:p w14:paraId="01AC652B" w14:textId="77777777" w:rsidR="00B66A7F" w:rsidRDefault="00B66A7F" w:rsidP="00C24735">
            <w:pPr>
              <w:pStyle w:val="ListParagraph"/>
              <w:ind w:left="0"/>
              <w:rPr>
                <w:sz w:val="24"/>
                <w:szCs w:val="24"/>
              </w:rPr>
            </w:pPr>
            <w:r>
              <w:rPr>
                <w:sz w:val="24"/>
                <w:szCs w:val="24"/>
              </w:rPr>
              <w:t xml:space="preserve">250 and 500mL </w:t>
            </w:r>
          </w:p>
        </w:tc>
        <w:tc>
          <w:tcPr>
            <w:tcW w:w="2849" w:type="dxa"/>
          </w:tcPr>
          <w:p w14:paraId="4DB1E203" w14:textId="77777777" w:rsidR="00B66A7F" w:rsidRDefault="00B66A7F" w:rsidP="00C24735">
            <w:pPr>
              <w:pStyle w:val="ListParagraph"/>
              <w:ind w:left="0"/>
              <w:rPr>
                <w:sz w:val="24"/>
                <w:szCs w:val="24"/>
              </w:rPr>
            </w:pPr>
            <w:r>
              <w:rPr>
                <w:sz w:val="24"/>
                <w:szCs w:val="24"/>
              </w:rPr>
              <w:t>$267.50</w:t>
            </w:r>
          </w:p>
        </w:tc>
      </w:tr>
      <w:tr w:rsidR="00B66A7F" w14:paraId="2E3F4299" w14:textId="77777777" w:rsidTr="00C24735">
        <w:tc>
          <w:tcPr>
            <w:tcW w:w="2854" w:type="dxa"/>
          </w:tcPr>
          <w:p w14:paraId="58E8F71F" w14:textId="77777777" w:rsidR="00B66A7F" w:rsidRDefault="00B66A7F" w:rsidP="00C24735">
            <w:pPr>
              <w:pStyle w:val="ListParagraph"/>
              <w:ind w:left="0"/>
              <w:rPr>
                <w:sz w:val="24"/>
                <w:szCs w:val="24"/>
              </w:rPr>
            </w:pPr>
            <w:r>
              <w:rPr>
                <w:sz w:val="24"/>
                <w:szCs w:val="24"/>
              </w:rPr>
              <w:t>6 Soil Probes</w:t>
            </w:r>
          </w:p>
        </w:tc>
        <w:tc>
          <w:tcPr>
            <w:tcW w:w="2927" w:type="dxa"/>
          </w:tcPr>
          <w:p w14:paraId="7C5D3A9F" w14:textId="77777777" w:rsidR="00B66A7F" w:rsidRDefault="00B66A7F" w:rsidP="00C24735">
            <w:pPr>
              <w:pStyle w:val="ListParagraph"/>
              <w:ind w:left="0"/>
              <w:rPr>
                <w:sz w:val="24"/>
                <w:szCs w:val="24"/>
              </w:rPr>
            </w:pPr>
            <w:r>
              <w:rPr>
                <w:sz w:val="24"/>
                <w:szCs w:val="24"/>
              </w:rPr>
              <w:t>AMS 33”</w:t>
            </w:r>
          </w:p>
        </w:tc>
        <w:tc>
          <w:tcPr>
            <w:tcW w:w="2849" w:type="dxa"/>
          </w:tcPr>
          <w:p w14:paraId="1F9EE837" w14:textId="77777777" w:rsidR="00B66A7F" w:rsidRDefault="00B66A7F" w:rsidP="00C24735">
            <w:pPr>
              <w:pStyle w:val="ListParagraph"/>
              <w:ind w:left="0"/>
              <w:rPr>
                <w:sz w:val="24"/>
                <w:szCs w:val="24"/>
              </w:rPr>
            </w:pPr>
            <w:r>
              <w:rPr>
                <w:sz w:val="24"/>
                <w:szCs w:val="24"/>
              </w:rPr>
              <w:t>$316.98</w:t>
            </w:r>
          </w:p>
        </w:tc>
      </w:tr>
      <w:tr w:rsidR="00B66A7F" w14:paraId="5BD6ED3C" w14:textId="77777777" w:rsidTr="00C24735">
        <w:tc>
          <w:tcPr>
            <w:tcW w:w="2854" w:type="dxa"/>
          </w:tcPr>
          <w:p w14:paraId="4BEABF66" w14:textId="77777777" w:rsidR="00B66A7F" w:rsidRDefault="00B66A7F" w:rsidP="00C24735">
            <w:pPr>
              <w:pStyle w:val="ListParagraph"/>
              <w:ind w:left="0"/>
              <w:rPr>
                <w:sz w:val="24"/>
                <w:szCs w:val="24"/>
              </w:rPr>
            </w:pPr>
            <w:r>
              <w:rPr>
                <w:sz w:val="24"/>
                <w:szCs w:val="24"/>
              </w:rPr>
              <w:t>Soil Probe Drive Handle</w:t>
            </w:r>
          </w:p>
        </w:tc>
        <w:tc>
          <w:tcPr>
            <w:tcW w:w="2927" w:type="dxa"/>
          </w:tcPr>
          <w:p w14:paraId="07BD8167" w14:textId="77777777" w:rsidR="00B66A7F" w:rsidRDefault="00B66A7F" w:rsidP="00C24735">
            <w:pPr>
              <w:pStyle w:val="ListParagraph"/>
              <w:ind w:left="0"/>
              <w:rPr>
                <w:sz w:val="24"/>
                <w:szCs w:val="24"/>
              </w:rPr>
            </w:pPr>
            <w:r>
              <w:rPr>
                <w:sz w:val="24"/>
                <w:szCs w:val="24"/>
              </w:rPr>
              <w:t xml:space="preserve">AMS Drive </w:t>
            </w:r>
          </w:p>
        </w:tc>
        <w:tc>
          <w:tcPr>
            <w:tcW w:w="2849" w:type="dxa"/>
          </w:tcPr>
          <w:p w14:paraId="0C19FBA0" w14:textId="77777777" w:rsidR="00B66A7F" w:rsidRDefault="00B66A7F" w:rsidP="00C24735">
            <w:pPr>
              <w:pStyle w:val="ListParagraph"/>
              <w:ind w:left="0"/>
              <w:rPr>
                <w:sz w:val="24"/>
                <w:szCs w:val="24"/>
              </w:rPr>
            </w:pPr>
            <w:r>
              <w:rPr>
                <w:sz w:val="24"/>
                <w:szCs w:val="24"/>
              </w:rPr>
              <w:t>$215.08</w:t>
            </w:r>
          </w:p>
        </w:tc>
      </w:tr>
      <w:tr w:rsidR="00B66A7F" w14:paraId="1D3B2258" w14:textId="77777777" w:rsidTr="00C24735">
        <w:tc>
          <w:tcPr>
            <w:tcW w:w="2854" w:type="dxa"/>
          </w:tcPr>
          <w:p w14:paraId="5F57F4E8" w14:textId="77777777" w:rsidR="00B66A7F" w:rsidRDefault="00B66A7F" w:rsidP="00C24735">
            <w:pPr>
              <w:pStyle w:val="ListParagraph"/>
              <w:ind w:left="0"/>
              <w:rPr>
                <w:sz w:val="24"/>
                <w:szCs w:val="24"/>
              </w:rPr>
            </w:pPr>
            <w:r>
              <w:rPr>
                <w:sz w:val="24"/>
                <w:szCs w:val="24"/>
              </w:rPr>
              <w:t xml:space="preserve">12 Plastic Syringes </w:t>
            </w:r>
          </w:p>
        </w:tc>
        <w:tc>
          <w:tcPr>
            <w:tcW w:w="2927" w:type="dxa"/>
          </w:tcPr>
          <w:p w14:paraId="4C5B4784" w14:textId="1B387B45" w:rsidR="00B66A7F" w:rsidRDefault="00B66A7F" w:rsidP="00C24735">
            <w:pPr>
              <w:pStyle w:val="ListParagraph"/>
              <w:ind w:left="0"/>
              <w:rPr>
                <w:sz w:val="24"/>
                <w:szCs w:val="24"/>
              </w:rPr>
            </w:pPr>
            <w:proofErr w:type="spellStart"/>
            <w:r>
              <w:rPr>
                <w:sz w:val="24"/>
                <w:szCs w:val="24"/>
              </w:rPr>
              <w:t>Thermo</w:t>
            </w:r>
            <w:proofErr w:type="spellEnd"/>
            <w:r>
              <w:rPr>
                <w:sz w:val="24"/>
                <w:szCs w:val="24"/>
              </w:rPr>
              <w:t xml:space="preserve"> Scientific Polypropylene </w:t>
            </w:r>
            <w:r w:rsidR="00227F35">
              <w:rPr>
                <w:sz w:val="24"/>
                <w:szCs w:val="24"/>
              </w:rPr>
              <w:t>S</w:t>
            </w:r>
            <w:r>
              <w:rPr>
                <w:sz w:val="24"/>
                <w:szCs w:val="24"/>
              </w:rPr>
              <w:t xml:space="preserve">yringes </w:t>
            </w:r>
          </w:p>
        </w:tc>
        <w:tc>
          <w:tcPr>
            <w:tcW w:w="2849" w:type="dxa"/>
          </w:tcPr>
          <w:p w14:paraId="64D3679F" w14:textId="77777777" w:rsidR="00B66A7F" w:rsidRDefault="00B66A7F" w:rsidP="00C24735">
            <w:pPr>
              <w:pStyle w:val="ListParagraph"/>
              <w:ind w:left="0"/>
              <w:rPr>
                <w:sz w:val="24"/>
                <w:szCs w:val="24"/>
              </w:rPr>
            </w:pPr>
            <w:r>
              <w:rPr>
                <w:sz w:val="24"/>
                <w:szCs w:val="24"/>
              </w:rPr>
              <w:t>$52.42</w:t>
            </w:r>
          </w:p>
        </w:tc>
      </w:tr>
      <w:tr w:rsidR="00B66A7F" w14:paraId="7266C3DB" w14:textId="77777777" w:rsidTr="00C24735">
        <w:tc>
          <w:tcPr>
            <w:tcW w:w="2854" w:type="dxa"/>
          </w:tcPr>
          <w:p w14:paraId="00A14CCF" w14:textId="77777777" w:rsidR="00B66A7F" w:rsidRDefault="00B66A7F" w:rsidP="00C24735">
            <w:pPr>
              <w:pStyle w:val="ListParagraph"/>
              <w:ind w:left="0"/>
              <w:rPr>
                <w:sz w:val="24"/>
                <w:szCs w:val="24"/>
              </w:rPr>
            </w:pPr>
            <w:r>
              <w:rPr>
                <w:sz w:val="24"/>
                <w:szCs w:val="24"/>
              </w:rPr>
              <w:t xml:space="preserve">27 Mason Jars </w:t>
            </w:r>
          </w:p>
        </w:tc>
        <w:tc>
          <w:tcPr>
            <w:tcW w:w="2927" w:type="dxa"/>
          </w:tcPr>
          <w:p w14:paraId="470C5593" w14:textId="77777777" w:rsidR="00B66A7F" w:rsidRDefault="00B66A7F" w:rsidP="00C24735">
            <w:pPr>
              <w:pStyle w:val="ListParagraph"/>
              <w:ind w:left="0"/>
              <w:rPr>
                <w:sz w:val="24"/>
                <w:szCs w:val="24"/>
              </w:rPr>
            </w:pPr>
            <w:r>
              <w:rPr>
                <w:sz w:val="24"/>
                <w:szCs w:val="24"/>
              </w:rPr>
              <w:t xml:space="preserve">Ball 16oz Mason Jars </w:t>
            </w:r>
          </w:p>
        </w:tc>
        <w:tc>
          <w:tcPr>
            <w:tcW w:w="2849" w:type="dxa"/>
          </w:tcPr>
          <w:p w14:paraId="3F3BC0F8" w14:textId="77777777" w:rsidR="00B66A7F" w:rsidRDefault="00B66A7F" w:rsidP="00C24735">
            <w:pPr>
              <w:pStyle w:val="ListParagraph"/>
              <w:ind w:left="0"/>
              <w:rPr>
                <w:sz w:val="24"/>
                <w:szCs w:val="24"/>
              </w:rPr>
            </w:pPr>
            <w:r>
              <w:rPr>
                <w:sz w:val="24"/>
                <w:szCs w:val="24"/>
              </w:rPr>
              <w:t>$63.22</w:t>
            </w:r>
          </w:p>
        </w:tc>
      </w:tr>
      <w:tr w:rsidR="00B66A7F" w14:paraId="2417E04A" w14:textId="77777777" w:rsidTr="00C24735">
        <w:tc>
          <w:tcPr>
            <w:tcW w:w="2854" w:type="dxa"/>
          </w:tcPr>
          <w:p w14:paraId="6B7499A0" w14:textId="14DAC9C9" w:rsidR="00B66A7F" w:rsidRDefault="00B66A7F" w:rsidP="00C24735">
            <w:pPr>
              <w:pStyle w:val="ListParagraph"/>
              <w:ind w:left="0"/>
              <w:rPr>
                <w:sz w:val="24"/>
                <w:szCs w:val="24"/>
              </w:rPr>
            </w:pPr>
            <w:r>
              <w:rPr>
                <w:sz w:val="24"/>
                <w:szCs w:val="24"/>
              </w:rPr>
              <w:t xml:space="preserve">27’ </w:t>
            </w:r>
            <w:r w:rsidR="00227F35">
              <w:rPr>
                <w:sz w:val="24"/>
                <w:szCs w:val="24"/>
              </w:rPr>
              <w:t>P</w:t>
            </w:r>
            <w:r>
              <w:rPr>
                <w:sz w:val="24"/>
                <w:szCs w:val="24"/>
              </w:rPr>
              <w:t>ipe</w:t>
            </w:r>
          </w:p>
        </w:tc>
        <w:tc>
          <w:tcPr>
            <w:tcW w:w="2927" w:type="dxa"/>
          </w:tcPr>
          <w:p w14:paraId="73366CB5" w14:textId="68E072C5" w:rsidR="00B66A7F" w:rsidRDefault="00B66A7F" w:rsidP="00C24735">
            <w:pPr>
              <w:pStyle w:val="ListParagraph"/>
              <w:ind w:left="0"/>
              <w:rPr>
                <w:sz w:val="24"/>
                <w:szCs w:val="24"/>
              </w:rPr>
            </w:pPr>
            <w:r>
              <w:rPr>
                <w:sz w:val="24"/>
                <w:szCs w:val="24"/>
              </w:rPr>
              <w:t xml:space="preserve">Galvanized ½” </w:t>
            </w:r>
            <w:r w:rsidR="00227F35">
              <w:rPr>
                <w:sz w:val="24"/>
                <w:szCs w:val="24"/>
              </w:rPr>
              <w:t>P</w:t>
            </w:r>
            <w:r>
              <w:rPr>
                <w:sz w:val="24"/>
                <w:szCs w:val="24"/>
              </w:rPr>
              <w:t>ipe</w:t>
            </w:r>
          </w:p>
        </w:tc>
        <w:tc>
          <w:tcPr>
            <w:tcW w:w="2849" w:type="dxa"/>
          </w:tcPr>
          <w:p w14:paraId="09F55704" w14:textId="77777777" w:rsidR="00B66A7F" w:rsidRDefault="00B66A7F" w:rsidP="00C24735">
            <w:pPr>
              <w:pStyle w:val="ListParagraph"/>
              <w:ind w:left="0"/>
              <w:rPr>
                <w:sz w:val="24"/>
                <w:szCs w:val="24"/>
              </w:rPr>
            </w:pPr>
            <w:r>
              <w:rPr>
                <w:sz w:val="24"/>
                <w:szCs w:val="24"/>
              </w:rPr>
              <w:t>256.66</w:t>
            </w:r>
          </w:p>
        </w:tc>
      </w:tr>
      <w:tr w:rsidR="00B66A7F" w14:paraId="56D39A5D" w14:textId="77777777" w:rsidTr="00C24735">
        <w:tc>
          <w:tcPr>
            <w:tcW w:w="2854" w:type="dxa"/>
          </w:tcPr>
          <w:p w14:paraId="43043453" w14:textId="77777777" w:rsidR="00B66A7F" w:rsidRDefault="00B66A7F" w:rsidP="00C24735">
            <w:pPr>
              <w:pStyle w:val="ListParagraph"/>
              <w:ind w:left="0"/>
              <w:rPr>
                <w:sz w:val="24"/>
                <w:szCs w:val="24"/>
              </w:rPr>
            </w:pPr>
            <w:r>
              <w:rPr>
                <w:sz w:val="24"/>
                <w:szCs w:val="24"/>
              </w:rPr>
              <w:t xml:space="preserve">Plywood </w:t>
            </w:r>
          </w:p>
        </w:tc>
        <w:tc>
          <w:tcPr>
            <w:tcW w:w="2927" w:type="dxa"/>
          </w:tcPr>
          <w:p w14:paraId="13582BE5" w14:textId="5F547D10" w:rsidR="00B66A7F" w:rsidRDefault="00B66A7F" w:rsidP="00C24735">
            <w:pPr>
              <w:pStyle w:val="ListParagraph"/>
              <w:ind w:left="0"/>
              <w:rPr>
                <w:sz w:val="24"/>
                <w:szCs w:val="24"/>
              </w:rPr>
            </w:pPr>
            <w:r>
              <w:rPr>
                <w:sz w:val="24"/>
                <w:szCs w:val="24"/>
              </w:rPr>
              <w:t xml:space="preserve">½” </w:t>
            </w:r>
            <w:r w:rsidR="00227F35">
              <w:rPr>
                <w:sz w:val="24"/>
                <w:szCs w:val="24"/>
              </w:rPr>
              <w:t>P</w:t>
            </w:r>
            <w:r>
              <w:rPr>
                <w:sz w:val="24"/>
                <w:szCs w:val="24"/>
              </w:rPr>
              <w:t>lywood</w:t>
            </w:r>
          </w:p>
        </w:tc>
        <w:tc>
          <w:tcPr>
            <w:tcW w:w="2849" w:type="dxa"/>
          </w:tcPr>
          <w:p w14:paraId="3898BE91" w14:textId="77777777" w:rsidR="00B66A7F" w:rsidRDefault="00B66A7F" w:rsidP="00C24735">
            <w:pPr>
              <w:pStyle w:val="ListParagraph"/>
              <w:ind w:left="0"/>
              <w:rPr>
                <w:sz w:val="24"/>
                <w:szCs w:val="24"/>
              </w:rPr>
            </w:pPr>
            <w:r>
              <w:rPr>
                <w:sz w:val="24"/>
                <w:szCs w:val="24"/>
              </w:rPr>
              <w:t>$30.15</w:t>
            </w:r>
          </w:p>
        </w:tc>
      </w:tr>
      <w:tr w:rsidR="00B66A7F" w14:paraId="0B7EE1BB" w14:textId="77777777" w:rsidTr="00C24735">
        <w:tc>
          <w:tcPr>
            <w:tcW w:w="2854" w:type="dxa"/>
          </w:tcPr>
          <w:p w14:paraId="0ED5CBE3" w14:textId="7F71C38D" w:rsidR="00B66A7F" w:rsidRDefault="00B66A7F" w:rsidP="00C24735">
            <w:pPr>
              <w:pStyle w:val="ListParagraph"/>
              <w:ind w:left="0"/>
              <w:rPr>
                <w:sz w:val="24"/>
                <w:szCs w:val="24"/>
              </w:rPr>
            </w:pPr>
            <w:r>
              <w:rPr>
                <w:sz w:val="24"/>
                <w:szCs w:val="24"/>
              </w:rPr>
              <w:t>Zip</w:t>
            </w:r>
            <w:r w:rsidR="004E017D">
              <w:rPr>
                <w:sz w:val="24"/>
                <w:szCs w:val="24"/>
              </w:rPr>
              <w:t xml:space="preserve"> L</w:t>
            </w:r>
            <w:r w:rsidR="00227F35">
              <w:rPr>
                <w:sz w:val="24"/>
                <w:szCs w:val="24"/>
              </w:rPr>
              <w:t>oc</w:t>
            </w:r>
            <w:r w:rsidR="004E017D">
              <w:rPr>
                <w:sz w:val="24"/>
                <w:szCs w:val="24"/>
              </w:rPr>
              <w:t>k</w:t>
            </w:r>
            <w:r>
              <w:rPr>
                <w:sz w:val="24"/>
                <w:szCs w:val="24"/>
              </w:rPr>
              <w:t xml:space="preserve"> Bags </w:t>
            </w:r>
          </w:p>
        </w:tc>
        <w:tc>
          <w:tcPr>
            <w:tcW w:w="2927" w:type="dxa"/>
          </w:tcPr>
          <w:p w14:paraId="3AFB7EBC" w14:textId="6F96B7ED" w:rsidR="00B66A7F" w:rsidRDefault="00B66A7F" w:rsidP="00C24735">
            <w:pPr>
              <w:pStyle w:val="ListParagraph"/>
              <w:ind w:left="0"/>
              <w:rPr>
                <w:sz w:val="24"/>
                <w:szCs w:val="24"/>
              </w:rPr>
            </w:pPr>
            <w:r>
              <w:rPr>
                <w:sz w:val="24"/>
                <w:szCs w:val="24"/>
              </w:rPr>
              <w:t>Zip</w:t>
            </w:r>
            <w:r w:rsidR="004E017D">
              <w:rPr>
                <w:sz w:val="24"/>
                <w:szCs w:val="24"/>
              </w:rPr>
              <w:t xml:space="preserve"> L</w:t>
            </w:r>
            <w:r w:rsidR="00227F35">
              <w:rPr>
                <w:sz w:val="24"/>
                <w:szCs w:val="24"/>
              </w:rPr>
              <w:t>oc</w:t>
            </w:r>
            <w:r w:rsidR="004E017D">
              <w:rPr>
                <w:sz w:val="24"/>
                <w:szCs w:val="24"/>
              </w:rPr>
              <w:t>k</w:t>
            </w:r>
            <w:r>
              <w:rPr>
                <w:sz w:val="24"/>
                <w:szCs w:val="24"/>
              </w:rPr>
              <w:t xml:space="preserve"> </w:t>
            </w:r>
            <w:r w:rsidR="00227F35">
              <w:rPr>
                <w:sz w:val="24"/>
                <w:szCs w:val="24"/>
              </w:rPr>
              <w:t>B</w:t>
            </w:r>
            <w:r>
              <w:rPr>
                <w:sz w:val="24"/>
                <w:szCs w:val="24"/>
              </w:rPr>
              <w:t>ags</w:t>
            </w:r>
            <w:r w:rsidR="004E017D">
              <w:rPr>
                <w:sz w:val="24"/>
                <w:szCs w:val="24"/>
              </w:rPr>
              <w:t>, Sandwich and Gallon</w:t>
            </w:r>
          </w:p>
        </w:tc>
        <w:tc>
          <w:tcPr>
            <w:tcW w:w="2849" w:type="dxa"/>
          </w:tcPr>
          <w:p w14:paraId="5D39BFC5" w14:textId="77777777" w:rsidR="00B66A7F" w:rsidRDefault="00B66A7F" w:rsidP="00C24735">
            <w:pPr>
              <w:pStyle w:val="ListParagraph"/>
              <w:ind w:left="0"/>
              <w:rPr>
                <w:sz w:val="24"/>
                <w:szCs w:val="24"/>
              </w:rPr>
            </w:pPr>
            <w:r>
              <w:rPr>
                <w:sz w:val="24"/>
                <w:szCs w:val="24"/>
              </w:rPr>
              <w:t>$32.31</w:t>
            </w:r>
          </w:p>
        </w:tc>
      </w:tr>
      <w:tr w:rsidR="00B66A7F" w14:paraId="16A885D9" w14:textId="77777777" w:rsidTr="00C24735">
        <w:tc>
          <w:tcPr>
            <w:tcW w:w="2854" w:type="dxa"/>
          </w:tcPr>
          <w:p w14:paraId="1DA66B66" w14:textId="77777777" w:rsidR="00B66A7F" w:rsidRDefault="00B66A7F" w:rsidP="00C24735">
            <w:pPr>
              <w:pStyle w:val="ListParagraph"/>
              <w:ind w:left="0"/>
              <w:rPr>
                <w:sz w:val="24"/>
                <w:szCs w:val="24"/>
              </w:rPr>
            </w:pPr>
            <w:r>
              <w:rPr>
                <w:sz w:val="24"/>
                <w:szCs w:val="24"/>
              </w:rPr>
              <w:t xml:space="preserve">Paper towels </w:t>
            </w:r>
          </w:p>
        </w:tc>
        <w:tc>
          <w:tcPr>
            <w:tcW w:w="2927" w:type="dxa"/>
          </w:tcPr>
          <w:p w14:paraId="1472DED5" w14:textId="77777777" w:rsidR="00B66A7F" w:rsidRDefault="00B66A7F" w:rsidP="00C24735">
            <w:pPr>
              <w:pStyle w:val="ListParagraph"/>
              <w:ind w:left="0"/>
              <w:rPr>
                <w:sz w:val="24"/>
                <w:szCs w:val="24"/>
              </w:rPr>
            </w:pPr>
            <w:r>
              <w:rPr>
                <w:sz w:val="24"/>
                <w:szCs w:val="24"/>
              </w:rPr>
              <w:t>Bounty 8-pack</w:t>
            </w:r>
          </w:p>
        </w:tc>
        <w:tc>
          <w:tcPr>
            <w:tcW w:w="2849" w:type="dxa"/>
          </w:tcPr>
          <w:p w14:paraId="15DB3C64" w14:textId="77777777" w:rsidR="00B66A7F" w:rsidRDefault="00B66A7F" w:rsidP="00C24735">
            <w:pPr>
              <w:pStyle w:val="ListParagraph"/>
              <w:ind w:left="0"/>
              <w:rPr>
                <w:sz w:val="24"/>
                <w:szCs w:val="24"/>
              </w:rPr>
            </w:pPr>
            <w:r>
              <w:rPr>
                <w:sz w:val="24"/>
                <w:szCs w:val="24"/>
              </w:rPr>
              <w:t>$23.20</w:t>
            </w:r>
          </w:p>
        </w:tc>
      </w:tr>
      <w:tr w:rsidR="00B66A7F" w14:paraId="12A1FF53" w14:textId="77777777" w:rsidTr="00C24735">
        <w:tc>
          <w:tcPr>
            <w:tcW w:w="2854" w:type="dxa"/>
          </w:tcPr>
          <w:p w14:paraId="5A238E2D" w14:textId="77777777" w:rsidR="00B66A7F" w:rsidRDefault="00B66A7F" w:rsidP="00C24735">
            <w:pPr>
              <w:pStyle w:val="ListParagraph"/>
              <w:ind w:left="0"/>
              <w:rPr>
                <w:sz w:val="24"/>
                <w:szCs w:val="24"/>
              </w:rPr>
            </w:pPr>
            <w:r>
              <w:rPr>
                <w:sz w:val="24"/>
                <w:szCs w:val="24"/>
              </w:rPr>
              <w:t>Colored Sand</w:t>
            </w:r>
          </w:p>
        </w:tc>
        <w:tc>
          <w:tcPr>
            <w:tcW w:w="2927" w:type="dxa"/>
          </w:tcPr>
          <w:p w14:paraId="211244F8" w14:textId="6F5E2DC9" w:rsidR="00B66A7F" w:rsidRDefault="00B66A7F" w:rsidP="00C24735">
            <w:pPr>
              <w:pStyle w:val="ListParagraph"/>
              <w:ind w:left="0"/>
              <w:rPr>
                <w:sz w:val="24"/>
                <w:szCs w:val="24"/>
              </w:rPr>
            </w:pPr>
            <w:proofErr w:type="spellStart"/>
            <w:r>
              <w:rPr>
                <w:sz w:val="24"/>
                <w:szCs w:val="24"/>
              </w:rPr>
              <w:t>Imagitarium</w:t>
            </w:r>
            <w:proofErr w:type="spellEnd"/>
            <w:r>
              <w:rPr>
                <w:sz w:val="24"/>
                <w:szCs w:val="24"/>
              </w:rPr>
              <w:t xml:space="preserve"> </w:t>
            </w:r>
            <w:r w:rsidR="00227F35">
              <w:rPr>
                <w:sz w:val="24"/>
                <w:szCs w:val="24"/>
              </w:rPr>
              <w:t>B</w:t>
            </w:r>
            <w:r>
              <w:rPr>
                <w:sz w:val="24"/>
                <w:szCs w:val="24"/>
              </w:rPr>
              <w:t xml:space="preserve">lue and </w:t>
            </w:r>
            <w:r w:rsidR="00227F35">
              <w:rPr>
                <w:sz w:val="24"/>
                <w:szCs w:val="24"/>
              </w:rPr>
              <w:t>W</w:t>
            </w:r>
            <w:r>
              <w:rPr>
                <w:sz w:val="24"/>
                <w:szCs w:val="24"/>
              </w:rPr>
              <w:t xml:space="preserve">hite </w:t>
            </w:r>
            <w:r w:rsidR="00227F35">
              <w:rPr>
                <w:sz w:val="24"/>
                <w:szCs w:val="24"/>
              </w:rPr>
              <w:t>A</w:t>
            </w:r>
            <w:r>
              <w:rPr>
                <w:sz w:val="24"/>
                <w:szCs w:val="24"/>
              </w:rPr>
              <w:t xml:space="preserve">quatic </w:t>
            </w:r>
            <w:r w:rsidR="00227F35">
              <w:rPr>
                <w:sz w:val="24"/>
                <w:szCs w:val="24"/>
              </w:rPr>
              <w:t>S</w:t>
            </w:r>
            <w:r>
              <w:rPr>
                <w:sz w:val="24"/>
                <w:szCs w:val="24"/>
              </w:rPr>
              <w:t>and</w:t>
            </w:r>
          </w:p>
        </w:tc>
        <w:tc>
          <w:tcPr>
            <w:tcW w:w="2849" w:type="dxa"/>
          </w:tcPr>
          <w:p w14:paraId="54EC91CB" w14:textId="77777777" w:rsidR="00B66A7F" w:rsidRDefault="00B66A7F" w:rsidP="00C24735">
            <w:pPr>
              <w:pStyle w:val="ListParagraph"/>
              <w:ind w:left="0"/>
              <w:rPr>
                <w:sz w:val="24"/>
                <w:szCs w:val="24"/>
              </w:rPr>
            </w:pPr>
            <w:r>
              <w:rPr>
                <w:sz w:val="24"/>
                <w:szCs w:val="24"/>
              </w:rPr>
              <w:t>$22.66</w:t>
            </w:r>
          </w:p>
        </w:tc>
      </w:tr>
      <w:tr w:rsidR="00465B9F" w14:paraId="080E04BE" w14:textId="77777777" w:rsidTr="00C24735">
        <w:tc>
          <w:tcPr>
            <w:tcW w:w="2854" w:type="dxa"/>
          </w:tcPr>
          <w:p w14:paraId="3B01D78A" w14:textId="1C8148C7" w:rsidR="00465B9F" w:rsidRDefault="00465B9F" w:rsidP="00C24735">
            <w:pPr>
              <w:pStyle w:val="ListParagraph"/>
              <w:ind w:left="0"/>
              <w:rPr>
                <w:sz w:val="24"/>
                <w:szCs w:val="24"/>
              </w:rPr>
            </w:pPr>
            <w:r>
              <w:rPr>
                <w:sz w:val="24"/>
                <w:szCs w:val="24"/>
              </w:rPr>
              <w:t>Portable Xray Fluorescence (</w:t>
            </w:r>
            <w:proofErr w:type="spellStart"/>
            <w:r>
              <w:rPr>
                <w:sz w:val="24"/>
                <w:szCs w:val="24"/>
              </w:rPr>
              <w:t>pXRF</w:t>
            </w:r>
            <w:proofErr w:type="spellEnd"/>
            <w:r>
              <w:rPr>
                <w:sz w:val="24"/>
                <w:szCs w:val="24"/>
              </w:rPr>
              <w:t>)</w:t>
            </w:r>
          </w:p>
        </w:tc>
        <w:tc>
          <w:tcPr>
            <w:tcW w:w="2927" w:type="dxa"/>
          </w:tcPr>
          <w:p w14:paraId="50B6A8E4" w14:textId="06986780" w:rsidR="00465B9F" w:rsidRDefault="00465B9F" w:rsidP="00C24735">
            <w:pPr>
              <w:pStyle w:val="ListParagraph"/>
              <w:ind w:left="0"/>
              <w:rPr>
                <w:sz w:val="24"/>
                <w:szCs w:val="24"/>
              </w:rPr>
            </w:pPr>
            <w:r>
              <w:rPr>
                <w:sz w:val="24"/>
                <w:szCs w:val="24"/>
              </w:rPr>
              <w:t>Eastern Connecticut State University</w:t>
            </w:r>
          </w:p>
        </w:tc>
        <w:tc>
          <w:tcPr>
            <w:tcW w:w="2849" w:type="dxa"/>
          </w:tcPr>
          <w:p w14:paraId="0A7A11EA" w14:textId="47C151E1" w:rsidR="00465B9F" w:rsidRDefault="00465B9F" w:rsidP="00C24735">
            <w:pPr>
              <w:pStyle w:val="ListParagraph"/>
              <w:ind w:left="0"/>
              <w:rPr>
                <w:sz w:val="24"/>
                <w:szCs w:val="24"/>
              </w:rPr>
            </w:pPr>
            <w:r>
              <w:rPr>
                <w:sz w:val="24"/>
                <w:szCs w:val="24"/>
              </w:rPr>
              <w:t>$3</w:t>
            </w:r>
            <w:r w:rsidR="009F1AEB">
              <w:rPr>
                <w:sz w:val="24"/>
                <w:szCs w:val="24"/>
              </w:rPr>
              <w:t>,</w:t>
            </w:r>
            <w:r>
              <w:rPr>
                <w:sz w:val="24"/>
                <w:szCs w:val="24"/>
              </w:rPr>
              <w:t>000</w:t>
            </w:r>
          </w:p>
        </w:tc>
      </w:tr>
      <w:tr w:rsidR="00465B9F" w14:paraId="04D78EC5" w14:textId="77777777" w:rsidTr="00C24735">
        <w:tc>
          <w:tcPr>
            <w:tcW w:w="2854" w:type="dxa"/>
          </w:tcPr>
          <w:p w14:paraId="1CD8B27C" w14:textId="643B4875" w:rsidR="00465B9F" w:rsidRDefault="009F1AEB" w:rsidP="00C24735">
            <w:pPr>
              <w:pStyle w:val="ListParagraph"/>
              <w:ind w:left="0"/>
              <w:rPr>
                <w:sz w:val="24"/>
                <w:szCs w:val="24"/>
              </w:rPr>
            </w:pPr>
            <w:r>
              <w:rPr>
                <w:sz w:val="24"/>
                <w:szCs w:val="24"/>
              </w:rPr>
              <w:t xml:space="preserve">Center For Environmental Science and Engineering (CESE) Laboratory </w:t>
            </w:r>
          </w:p>
        </w:tc>
        <w:tc>
          <w:tcPr>
            <w:tcW w:w="2927" w:type="dxa"/>
          </w:tcPr>
          <w:p w14:paraId="40440122" w14:textId="5EAF0DAF" w:rsidR="00465B9F" w:rsidRDefault="00465B9F" w:rsidP="00C24735">
            <w:pPr>
              <w:pStyle w:val="ListParagraph"/>
              <w:ind w:left="0"/>
              <w:rPr>
                <w:sz w:val="24"/>
                <w:szCs w:val="24"/>
              </w:rPr>
            </w:pPr>
            <w:r>
              <w:rPr>
                <w:sz w:val="24"/>
                <w:szCs w:val="24"/>
              </w:rPr>
              <w:t>Water Testing</w:t>
            </w:r>
            <w:r w:rsidR="00226101">
              <w:rPr>
                <w:sz w:val="24"/>
                <w:szCs w:val="24"/>
              </w:rPr>
              <w:t>- 72 samples (</w:t>
            </w:r>
            <w:r w:rsidR="009F1AEB">
              <w:rPr>
                <w:sz w:val="24"/>
                <w:szCs w:val="24"/>
              </w:rPr>
              <w:t>Farmington)</w:t>
            </w:r>
          </w:p>
        </w:tc>
        <w:tc>
          <w:tcPr>
            <w:tcW w:w="2849" w:type="dxa"/>
          </w:tcPr>
          <w:p w14:paraId="0BEC5723" w14:textId="3BB80256" w:rsidR="00465B9F" w:rsidRDefault="009F1AEB" w:rsidP="00C24735">
            <w:pPr>
              <w:pStyle w:val="ListParagraph"/>
              <w:ind w:left="0"/>
              <w:rPr>
                <w:sz w:val="24"/>
                <w:szCs w:val="24"/>
              </w:rPr>
            </w:pPr>
            <w:r>
              <w:rPr>
                <w:sz w:val="24"/>
                <w:szCs w:val="24"/>
              </w:rPr>
              <w:t>$</w:t>
            </w:r>
            <w:r w:rsidR="00465B9F">
              <w:rPr>
                <w:sz w:val="24"/>
                <w:szCs w:val="24"/>
              </w:rPr>
              <w:t>1</w:t>
            </w:r>
            <w:r>
              <w:rPr>
                <w:sz w:val="24"/>
                <w:szCs w:val="24"/>
              </w:rPr>
              <w:t>,</w:t>
            </w:r>
            <w:r w:rsidR="00465B9F">
              <w:rPr>
                <w:sz w:val="24"/>
                <w:szCs w:val="24"/>
              </w:rPr>
              <w:t>964.94</w:t>
            </w:r>
          </w:p>
        </w:tc>
      </w:tr>
      <w:tr w:rsidR="00465B9F" w14:paraId="2FEEF574" w14:textId="77777777" w:rsidTr="00C24735">
        <w:tc>
          <w:tcPr>
            <w:tcW w:w="2854" w:type="dxa"/>
          </w:tcPr>
          <w:p w14:paraId="5C8CBFC1" w14:textId="69961724" w:rsidR="00465B9F" w:rsidRDefault="009F1AEB" w:rsidP="00C24735">
            <w:pPr>
              <w:pStyle w:val="ListParagraph"/>
              <w:ind w:left="0"/>
              <w:rPr>
                <w:sz w:val="24"/>
                <w:szCs w:val="24"/>
              </w:rPr>
            </w:pPr>
            <w:r>
              <w:rPr>
                <w:sz w:val="24"/>
                <w:szCs w:val="24"/>
              </w:rPr>
              <w:t>Center For Environmental Science and Engineering (CESE) Laboratory</w:t>
            </w:r>
          </w:p>
        </w:tc>
        <w:tc>
          <w:tcPr>
            <w:tcW w:w="2927" w:type="dxa"/>
          </w:tcPr>
          <w:p w14:paraId="1EA5450E" w14:textId="72245CB0" w:rsidR="00465B9F" w:rsidRDefault="00465B9F" w:rsidP="00C24735">
            <w:pPr>
              <w:pStyle w:val="ListParagraph"/>
              <w:ind w:left="0"/>
              <w:rPr>
                <w:sz w:val="24"/>
                <w:szCs w:val="24"/>
              </w:rPr>
            </w:pPr>
            <w:r>
              <w:rPr>
                <w:sz w:val="24"/>
                <w:szCs w:val="24"/>
              </w:rPr>
              <w:t>Soil Leach testing</w:t>
            </w:r>
            <w:r w:rsidR="00226101">
              <w:rPr>
                <w:sz w:val="24"/>
                <w:szCs w:val="24"/>
              </w:rPr>
              <w:t>- 66 samples</w:t>
            </w:r>
            <w:r>
              <w:rPr>
                <w:sz w:val="24"/>
                <w:szCs w:val="24"/>
              </w:rPr>
              <w:t xml:space="preserve"> </w:t>
            </w:r>
            <w:r w:rsidR="009F1AEB">
              <w:rPr>
                <w:sz w:val="24"/>
                <w:szCs w:val="24"/>
              </w:rPr>
              <w:t>(Weston)</w:t>
            </w:r>
          </w:p>
        </w:tc>
        <w:tc>
          <w:tcPr>
            <w:tcW w:w="2849" w:type="dxa"/>
          </w:tcPr>
          <w:p w14:paraId="4556D9D1" w14:textId="1D3E6C12" w:rsidR="00465B9F" w:rsidRDefault="009F1AEB" w:rsidP="00C24735">
            <w:pPr>
              <w:pStyle w:val="ListParagraph"/>
              <w:ind w:left="0"/>
              <w:rPr>
                <w:sz w:val="24"/>
                <w:szCs w:val="24"/>
              </w:rPr>
            </w:pPr>
            <w:r>
              <w:rPr>
                <w:sz w:val="24"/>
                <w:szCs w:val="24"/>
              </w:rPr>
              <w:t>$2,626.80</w:t>
            </w:r>
          </w:p>
        </w:tc>
      </w:tr>
      <w:tr w:rsidR="000170A0" w14:paraId="5D6981BC" w14:textId="77777777" w:rsidTr="00C24735">
        <w:tc>
          <w:tcPr>
            <w:tcW w:w="2854" w:type="dxa"/>
          </w:tcPr>
          <w:p w14:paraId="7D4B2466" w14:textId="6A2B1E41" w:rsidR="000170A0" w:rsidRDefault="000170A0" w:rsidP="00C24735">
            <w:pPr>
              <w:pStyle w:val="ListParagraph"/>
              <w:ind w:left="0"/>
              <w:rPr>
                <w:sz w:val="24"/>
                <w:szCs w:val="24"/>
              </w:rPr>
            </w:pPr>
          </w:p>
        </w:tc>
        <w:tc>
          <w:tcPr>
            <w:tcW w:w="2927" w:type="dxa"/>
          </w:tcPr>
          <w:p w14:paraId="46C06546" w14:textId="609AF2DA" w:rsidR="000170A0" w:rsidRDefault="000170A0" w:rsidP="00C24735">
            <w:pPr>
              <w:pStyle w:val="ListParagraph"/>
              <w:ind w:left="0"/>
              <w:rPr>
                <w:sz w:val="24"/>
                <w:szCs w:val="24"/>
              </w:rPr>
            </w:pPr>
            <w:r>
              <w:rPr>
                <w:sz w:val="24"/>
                <w:szCs w:val="24"/>
              </w:rPr>
              <w:t>Total:</w:t>
            </w:r>
          </w:p>
        </w:tc>
        <w:tc>
          <w:tcPr>
            <w:tcW w:w="2849" w:type="dxa"/>
          </w:tcPr>
          <w:p w14:paraId="5DFA10F5" w14:textId="0CC66E7B" w:rsidR="000170A0" w:rsidRDefault="000170A0" w:rsidP="00C24735">
            <w:pPr>
              <w:pStyle w:val="ListParagraph"/>
              <w:ind w:left="0"/>
              <w:rPr>
                <w:sz w:val="24"/>
                <w:szCs w:val="24"/>
              </w:rPr>
            </w:pPr>
            <w:r>
              <w:rPr>
                <w:sz w:val="24"/>
                <w:szCs w:val="24"/>
              </w:rPr>
              <w:t>$8,871.92</w:t>
            </w:r>
          </w:p>
        </w:tc>
      </w:tr>
    </w:tbl>
    <w:p w14:paraId="6BCCE02D" w14:textId="77777777" w:rsidR="00B66A7F" w:rsidRDefault="00B66A7F" w:rsidP="00B66A7F">
      <w:pPr>
        <w:rPr>
          <w:sz w:val="24"/>
          <w:szCs w:val="24"/>
        </w:rPr>
      </w:pPr>
    </w:p>
    <w:p w14:paraId="02E44423" w14:textId="77777777" w:rsidR="00B66A7F" w:rsidRDefault="00B66A7F" w:rsidP="00DE67B7">
      <w:pPr>
        <w:rPr>
          <w:sz w:val="24"/>
          <w:szCs w:val="24"/>
        </w:rPr>
      </w:pPr>
    </w:p>
    <w:p w14:paraId="7FFD81D0" w14:textId="7923307E" w:rsidR="00040321" w:rsidRDefault="00040321" w:rsidP="00040321">
      <w:pPr>
        <w:jc w:val="center"/>
        <w:rPr>
          <w:b/>
          <w:bCs/>
          <w:sz w:val="24"/>
          <w:szCs w:val="24"/>
        </w:rPr>
      </w:pPr>
      <w:r>
        <w:rPr>
          <w:b/>
          <w:bCs/>
          <w:sz w:val="24"/>
          <w:szCs w:val="24"/>
        </w:rPr>
        <w:t>Acknowledgements</w:t>
      </w:r>
    </w:p>
    <w:p w14:paraId="56084DEE" w14:textId="1FCCD715" w:rsidR="00040321" w:rsidRDefault="00FE6BCC" w:rsidP="00040321">
      <w:pPr>
        <w:rPr>
          <w:sz w:val="24"/>
          <w:szCs w:val="24"/>
        </w:rPr>
      </w:pPr>
      <w:r>
        <w:rPr>
          <w:sz w:val="24"/>
          <w:szCs w:val="24"/>
        </w:rPr>
        <w:t xml:space="preserve">Mark Cooper, Director of </w:t>
      </w:r>
      <w:proofErr w:type="gramStart"/>
      <w:r>
        <w:rPr>
          <w:sz w:val="24"/>
          <w:szCs w:val="24"/>
        </w:rPr>
        <w:t>the Westport</w:t>
      </w:r>
      <w:proofErr w:type="gramEnd"/>
      <w:r>
        <w:rPr>
          <w:sz w:val="24"/>
          <w:szCs w:val="24"/>
        </w:rPr>
        <w:t xml:space="preserve">, Weston Health District. </w:t>
      </w:r>
    </w:p>
    <w:p w14:paraId="7E5904A9" w14:textId="77777777" w:rsidR="007940F2" w:rsidRDefault="007940F2" w:rsidP="007940F2">
      <w:pPr>
        <w:jc w:val="center"/>
        <w:rPr>
          <w:b/>
          <w:bCs/>
          <w:sz w:val="24"/>
          <w:szCs w:val="24"/>
        </w:rPr>
      </w:pPr>
    </w:p>
    <w:p w14:paraId="5BBD3505" w14:textId="77777777" w:rsidR="003C632B" w:rsidRPr="00040321" w:rsidRDefault="003C632B" w:rsidP="00040321">
      <w:pPr>
        <w:rPr>
          <w:sz w:val="24"/>
          <w:szCs w:val="24"/>
        </w:rPr>
      </w:pPr>
    </w:p>
    <w:p w14:paraId="6C94FBDD" w14:textId="77777777" w:rsidR="003C632B" w:rsidRDefault="003C632B">
      <w:pPr>
        <w:rPr>
          <w:b/>
          <w:bCs/>
          <w:sz w:val="24"/>
          <w:szCs w:val="24"/>
        </w:rPr>
      </w:pPr>
      <w:r>
        <w:rPr>
          <w:b/>
          <w:bCs/>
          <w:sz w:val="24"/>
          <w:szCs w:val="24"/>
        </w:rPr>
        <w:br w:type="page"/>
      </w:r>
    </w:p>
    <w:p w14:paraId="4F9105F0" w14:textId="5407A17A" w:rsidR="00040321" w:rsidRDefault="00040321" w:rsidP="00040321">
      <w:pPr>
        <w:jc w:val="center"/>
        <w:rPr>
          <w:b/>
          <w:bCs/>
          <w:sz w:val="24"/>
          <w:szCs w:val="24"/>
        </w:rPr>
      </w:pPr>
      <w:r>
        <w:rPr>
          <w:b/>
          <w:bCs/>
          <w:sz w:val="24"/>
          <w:szCs w:val="24"/>
        </w:rPr>
        <w:t>References</w:t>
      </w:r>
    </w:p>
    <w:p w14:paraId="512D95AA" w14:textId="786BB3A9" w:rsidR="0090107C" w:rsidRDefault="0090107C" w:rsidP="00B9169A">
      <w:pPr>
        <w:spacing w:line="240" w:lineRule="auto"/>
        <w:ind w:left="720" w:hanging="720"/>
        <w:rPr>
          <w:sz w:val="24"/>
          <w:szCs w:val="24"/>
        </w:rPr>
      </w:pPr>
      <w:r>
        <w:rPr>
          <w:sz w:val="24"/>
          <w:szCs w:val="24"/>
        </w:rPr>
        <w:t xml:space="preserve">American Cancer Society (2023).  Arsenic and Cancer Risk. </w:t>
      </w:r>
      <w:hyperlink r:id="rId7" w:history="1">
        <w:r w:rsidRPr="00FB5E01">
          <w:rPr>
            <w:rStyle w:val="Hyperlink"/>
            <w:sz w:val="24"/>
            <w:szCs w:val="24"/>
          </w:rPr>
          <w:t>https://www.cancer.org/cancer/risk-prevention/chemicals/arsenic.html#:~:text=The%20EPA%20classifies%20inorganic%20arsenic,%2C%20skin%2C%20and%20liver%20cancers</w:t>
        </w:r>
      </w:hyperlink>
      <w:r w:rsidRPr="0090107C">
        <w:rPr>
          <w:sz w:val="24"/>
          <w:szCs w:val="24"/>
        </w:rPr>
        <w:t>.</w:t>
      </w:r>
      <w:r>
        <w:rPr>
          <w:sz w:val="24"/>
          <w:szCs w:val="24"/>
        </w:rPr>
        <w:t xml:space="preserve"> </w:t>
      </w:r>
    </w:p>
    <w:p w14:paraId="47DD2512" w14:textId="42299B0A" w:rsidR="00B9169A" w:rsidRPr="00B9169A" w:rsidRDefault="00B9169A" w:rsidP="00B9169A">
      <w:pPr>
        <w:spacing w:line="240" w:lineRule="auto"/>
        <w:ind w:left="720" w:hanging="720"/>
        <w:rPr>
          <w:sz w:val="24"/>
          <w:szCs w:val="24"/>
        </w:rPr>
      </w:pPr>
      <w:r w:rsidRPr="00B9169A">
        <w:rPr>
          <w:sz w:val="24"/>
          <w:szCs w:val="24"/>
        </w:rPr>
        <w:t xml:space="preserve">Ayotte, J. D., Nolan, B. T., Nuckols, J. R., Cantor, K. P., Robinson, G. R., Baris, D., </w:t>
      </w:r>
      <w:proofErr w:type="gramStart"/>
      <w:r w:rsidRPr="00B9169A">
        <w:rPr>
          <w:sz w:val="24"/>
          <w:szCs w:val="24"/>
        </w:rPr>
        <w:t>Hayes,  L.</w:t>
      </w:r>
      <w:proofErr w:type="gramEnd"/>
      <w:r w:rsidRPr="00B9169A">
        <w:rPr>
          <w:sz w:val="24"/>
          <w:szCs w:val="24"/>
        </w:rPr>
        <w:t xml:space="preserve">, </w:t>
      </w:r>
      <w:proofErr w:type="spellStart"/>
      <w:r w:rsidRPr="00B9169A">
        <w:rPr>
          <w:sz w:val="24"/>
          <w:szCs w:val="24"/>
        </w:rPr>
        <w:t>Karagas</w:t>
      </w:r>
      <w:proofErr w:type="spellEnd"/>
      <w:r w:rsidRPr="00B9169A">
        <w:rPr>
          <w:sz w:val="24"/>
          <w:szCs w:val="24"/>
        </w:rPr>
        <w:t xml:space="preserve">, M., </w:t>
      </w:r>
      <w:proofErr w:type="spellStart"/>
      <w:r w:rsidRPr="00B9169A">
        <w:rPr>
          <w:sz w:val="24"/>
          <w:szCs w:val="24"/>
        </w:rPr>
        <w:t>Bress</w:t>
      </w:r>
      <w:proofErr w:type="spellEnd"/>
      <w:r w:rsidRPr="00B9169A">
        <w:rPr>
          <w:sz w:val="24"/>
          <w:szCs w:val="24"/>
        </w:rPr>
        <w:t xml:space="preserve">, W., Silverman, D. T., &amp; </w:t>
      </w:r>
      <w:proofErr w:type="spellStart"/>
      <w:r w:rsidRPr="00B9169A">
        <w:rPr>
          <w:sz w:val="24"/>
          <w:szCs w:val="24"/>
        </w:rPr>
        <w:t>Lubin</w:t>
      </w:r>
      <w:proofErr w:type="spellEnd"/>
      <w:r w:rsidRPr="00B9169A">
        <w:rPr>
          <w:sz w:val="24"/>
          <w:szCs w:val="24"/>
        </w:rPr>
        <w:t xml:space="preserve">, J. H. (2006). Modeling </w:t>
      </w:r>
      <w:proofErr w:type="gramStart"/>
      <w:r w:rsidRPr="00B9169A">
        <w:rPr>
          <w:sz w:val="24"/>
          <w:szCs w:val="24"/>
        </w:rPr>
        <w:t>the  probability</w:t>
      </w:r>
      <w:proofErr w:type="gramEnd"/>
      <w:r w:rsidRPr="00B9169A">
        <w:rPr>
          <w:sz w:val="24"/>
          <w:szCs w:val="24"/>
        </w:rPr>
        <w:t xml:space="preserve"> of arsenic in groundwater in New England as a tool for exposure  assessment. Environmental Science &amp; Technology, 40(11), 3578-3585.  https://doi.org/10.1021/es051972f </w:t>
      </w:r>
    </w:p>
    <w:p w14:paraId="09E3FAE9" w14:textId="77777777" w:rsidR="00B9169A" w:rsidRPr="00B9169A" w:rsidRDefault="00B9169A" w:rsidP="00B9169A">
      <w:pPr>
        <w:spacing w:line="240" w:lineRule="auto"/>
        <w:ind w:left="720" w:hanging="720"/>
        <w:rPr>
          <w:sz w:val="24"/>
          <w:szCs w:val="24"/>
        </w:rPr>
      </w:pPr>
      <w:r w:rsidRPr="00B9169A">
        <w:rPr>
          <w:sz w:val="24"/>
          <w:szCs w:val="24"/>
        </w:rPr>
        <w:t xml:space="preserve">Colman, J. A. (2011). Arsenic and uranium in water from private wells completed </w:t>
      </w:r>
      <w:proofErr w:type="gramStart"/>
      <w:r w:rsidRPr="00B9169A">
        <w:rPr>
          <w:sz w:val="24"/>
          <w:szCs w:val="24"/>
        </w:rPr>
        <w:t>in  bedrock</w:t>
      </w:r>
      <w:proofErr w:type="gramEnd"/>
      <w:r w:rsidRPr="00B9169A">
        <w:rPr>
          <w:sz w:val="24"/>
          <w:szCs w:val="24"/>
        </w:rPr>
        <w:t xml:space="preserve"> of east-central Massachusetts-concentrations, correlations with bedrock units,  and estimated probability maps. Scientific Investigations Report.  </w:t>
      </w:r>
    </w:p>
    <w:p w14:paraId="0A1D682E" w14:textId="0BF64441" w:rsidR="00B9169A" w:rsidRDefault="00B9169A" w:rsidP="00B9169A">
      <w:pPr>
        <w:spacing w:line="240" w:lineRule="auto"/>
        <w:ind w:left="720" w:hanging="720"/>
        <w:rPr>
          <w:sz w:val="24"/>
          <w:szCs w:val="24"/>
        </w:rPr>
      </w:pPr>
      <w:r w:rsidRPr="00B9169A">
        <w:rPr>
          <w:sz w:val="24"/>
          <w:szCs w:val="24"/>
        </w:rPr>
        <w:t xml:space="preserve">https://doi.org/10.3133/sir20115013 </w:t>
      </w:r>
    </w:p>
    <w:p w14:paraId="01A53A13" w14:textId="7F68649D" w:rsidR="00DF3A7A" w:rsidRPr="00B9169A" w:rsidRDefault="00DF3A7A" w:rsidP="00B9169A">
      <w:pPr>
        <w:spacing w:line="240" w:lineRule="auto"/>
        <w:ind w:left="720" w:hanging="720"/>
        <w:rPr>
          <w:sz w:val="24"/>
          <w:szCs w:val="24"/>
        </w:rPr>
      </w:pPr>
      <w:proofErr w:type="spellStart"/>
      <w:r>
        <w:rPr>
          <w:sz w:val="24"/>
          <w:szCs w:val="24"/>
        </w:rPr>
        <w:t>Focazio</w:t>
      </w:r>
      <w:proofErr w:type="spellEnd"/>
      <w:r>
        <w:rPr>
          <w:sz w:val="24"/>
          <w:szCs w:val="24"/>
        </w:rPr>
        <w:t xml:space="preserve">, M. J., Welch. A. H., Watkins, S. A., Dennis, R. H, and Horn, M. A. (2000). A Retrospective Analysis on the Occurrence of Arsenic in Ground-Water Resources of The United States and Limitations in Drinking-Water-Supply Characterizations. Water-Resources Investigations report 99-4279. </w:t>
      </w:r>
    </w:p>
    <w:p w14:paraId="1C548C48" w14:textId="6C98097A" w:rsidR="00DF3A7A" w:rsidRDefault="00B9169A" w:rsidP="00B9169A">
      <w:pPr>
        <w:spacing w:line="240" w:lineRule="auto"/>
        <w:ind w:left="720" w:hanging="720"/>
        <w:rPr>
          <w:sz w:val="24"/>
          <w:szCs w:val="24"/>
        </w:rPr>
      </w:pPr>
      <w:r w:rsidRPr="00B9169A">
        <w:rPr>
          <w:sz w:val="24"/>
          <w:szCs w:val="24"/>
        </w:rPr>
        <w:t xml:space="preserve">Flanagan, S. M., &amp; Brown, C. J. (2017). Arsenic and uranium in private wells </w:t>
      </w:r>
      <w:proofErr w:type="gramStart"/>
      <w:r w:rsidRPr="00B9169A">
        <w:rPr>
          <w:sz w:val="24"/>
          <w:szCs w:val="24"/>
        </w:rPr>
        <w:t>in  Connecticut</w:t>
      </w:r>
      <w:proofErr w:type="gramEnd"/>
      <w:r w:rsidRPr="00B9169A">
        <w:rPr>
          <w:sz w:val="24"/>
          <w:szCs w:val="24"/>
        </w:rPr>
        <w:t xml:space="preserve">, 2013-15. Open-File Report. https://doi.org/10.3133/ofr20171046 Harte, P. T., Ayotte, J. D., Hoffman, A., </w:t>
      </w:r>
      <w:proofErr w:type="spellStart"/>
      <w:r w:rsidRPr="00B9169A">
        <w:rPr>
          <w:sz w:val="24"/>
          <w:szCs w:val="24"/>
        </w:rPr>
        <w:t>Révész</w:t>
      </w:r>
      <w:proofErr w:type="spellEnd"/>
      <w:r w:rsidRPr="00B9169A">
        <w:rPr>
          <w:sz w:val="24"/>
          <w:szCs w:val="24"/>
        </w:rPr>
        <w:t xml:space="preserve">, K. M., </w:t>
      </w:r>
      <w:proofErr w:type="spellStart"/>
      <w:r w:rsidRPr="00B9169A">
        <w:rPr>
          <w:sz w:val="24"/>
          <w:szCs w:val="24"/>
        </w:rPr>
        <w:t>Belaval</w:t>
      </w:r>
      <w:proofErr w:type="spellEnd"/>
      <w:r w:rsidRPr="00B9169A">
        <w:rPr>
          <w:sz w:val="24"/>
          <w:szCs w:val="24"/>
        </w:rPr>
        <w:t xml:space="preserve">, M., Lamb, S., &amp; </w:t>
      </w:r>
      <w:proofErr w:type="spellStart"/>
      <w:proofErr w:type="gramStart"/>
      <w:r w:rsidRPr="00B9169A">
        <w:rPr>
          <w:sz w:val="24"/>
          <w:szCs w:val="24"/>
        </w:rPr>
        <w:t>Böhlke</w:t>
      </w:r>
      <w:proofErr w:type="spellEnd"/>
      <w:r w:rsidRPr="00B9169A">
        <w:rPr>
          <w:sz w:val="24"/>
          <w:szCs w:val="24"/>
        </w:rPr>
        <w:t>,  J.</w:t>
      </w:r>
      <w:proofErr w:type="gramEnd"/>
      <w:r w:rsidRPr="00B9169A">
        <w:rPr>
          <w:sz w:val="24"/>
          <w:szCs w:val="24"/>
        </w:rPr>
        <w:t xml:space="preserve"> K. (2012). Heterogeneous redox conditions, arsenic mobility, and groundwater </w:t>
      </w:r>
      <w:proofErr w:type="gramStart"/>
      <w:r w:rsidRPr="00B9169A">
        <w:rPr>
          <w:sz w:val="24"/>
          <w:szCs w:val="24"/>
        </w:rPr>
        <w:t>flow  in</w:t>
      </w:r>
      <w:proofErr w:type="gramEnd"/>
      <w:r w:rsidRPr="00B9169A">
        <w:rPr>
          <w:sz w:val="24"/>
          <w:szCs w:val="24"/>
        </w:rPr>
        <w:t xml:space="preserve"> a fractured-rock aquifer near a waste repository site in New Hampshire, USA.  Hydrogeology Journal, 20(6), 1189-1201. </w:t>
      </w:r>
      <w:hyperlink r:id="rId8" w:history="1">
        <w:r w:rsidR="00DF3A7A" w:rsidRPr="00FB5E01">
          <w:rPr>
            <w:rStyle w:val="Hyperlink"/>
            <w:sz w:val="24"/>
            <w:szCs w:val="24"/>
          </w:rPr>
          <w:t>https://doi.org/10.1007/s10040-012-0844-4</w:t>
        </w:r>
      </w:hyperlink>
    </w:p>
    <w:p w14:paraId="4FAAA7D1" w14:textId="77777777" w:rsidR="002D7AAC" w:rsidRDefault="00B9169A" w:rsidP="00B9169A">
      <w:pPr>
        <w:spacing w:line="240" w:lineRule="auto"/>
        <w:ind w:left="720" w:hanging="720"/>
        <w:rPr>
          <w:sz w:val="24"/>
          <w:szCs w:val="24"/>
        </w:rPr>
      </w:pPr>
      <w:r w:rsidRPr="00B9169A">
        <w:rPr>
          <w:sz w:val="24"/>
          <w:szCs w:val="24"/>
        </w:rPr>
        <w:t xml:space="preserve"> Higgins, Mark A., Robbins, G.A., Metcalf, M.J., 2018, Investigating Farm Related </w:t>
      </w:r>
      <w:proofErr w:type="gramStart"/>
      <w:r w:rsidRPr="00B9169A">
        <w:rPr>
          <w:sz w:val="24"/>
          <w:szCs w:val="24"/>
        </w:rPr>
        <w:t>Sources  of</w:t>
      </w:r>
      <w:proofErr w:type="gramEnd"/>
      <w:r w:rsidRPr="00B9169A">
        <w:rPr>
          <w:sz w:val="24"/>
          <w:szCs w:val="24"/>
        </w:rPr>
        <w:t xml:space="preserve"> Arsenic in Relation to Contaminated Residential Wells in Connecticut. </w:t>
      </w:r>
      <w:proofErr w:type="gramStart"/>
      <w:r w:rsidRPr="00B9169A">
        <w:rPr>
          <w:sz w:val="24"/>
          <w:szCs w:val="24"/>
        </w:rPr>
        <w:t>Poster,  Geological</w:t>
      </w:r>
      <w:proofErr w:type="gramEnd"/>
      <w:r w:rsidRPr="00B9169A">
        <w:rPr>
          <w:sz w:val="24"/>
          <w:szCs w:val="24"/>
        </w:rPr>
        <w:t xml:space="preserve"> Society of Connecticut Annual Meeting, November, Hartford, CT. </w:t>
      </w:r>
    </w:p>
    <w:p w14:paraId="2BA0B1B9" w14:textId="725D28F7" w:rsidR="002D7AAC" w:rsidRDefault="00B9169A" w:rsidP="00B9169A">
      <w:pPr>
        <w:spacing w:line="240" w:lineRule="auto"/>
        <w:ind w:left="720" w:hanging="720"/>
        <w:rPr>
          <w:sz w:val="24"/>
          <w:szCs w:val="24"/>
        </w:rPr>
      </w:pPr>
      <w:r w:rsidRPr="00B9169A">
        <w:rPr>
          <w:sz w:val="24"/>
          <w:szCs w:val="24"/>
        </w:rPr>
        <w:t xml:space="preserve">Higgins, M., Robbins, G., Metcalf, M., 2021, Non-point Source Arsenic Contamination </w:t>
      </w:r>
      <w:proofErr w:type="gramStart"/>
      <w:r w:rsidRPr="00B9169A">
        <w:rPr>
          <w:sz w:val="24"/>
          <w:szCs w:val="24"/>
        </w:rPr>
        <w:t>of  Soil</w:t>
      </w:r>
      <w:proofErr w:type="gramEnd"/>
      <w:r w:rsidRPr="00B9169A">
        <w:rPr>
          <w:sz w:val="24"/>
          <w:szCs w:val="24"/>
        </w:rPr>
        <w:t xml:space="preserve"> and Groundwater from Legacy Pesticides, J. Environ. Quality, in press.  </w:t>
      </w:r>
    </w:p>
    <w:p w14:paraId="253274A5" w14:textId="7C6DF4DA" w:rsidR="00B9169A" w:rsidRPr="00B9169A" w:rsidRDefault="00B9169A" w:rsidP="00B9169A">
      <w:pPr>
        <w:spacing w:line="240" w:lineRule="auto"/>
        <w:ind w:left="720" w:hanging="720"/>
        <w:rPr>
          <w:sz w:val="24"/>
          <w:szCs w:val="24"/>
        </w:rPr>
      </w:pPr>
      <w:r w:rsidRPr="00B9169A">
        <w:rPr>
          <w:sz w:val="24"/>
          <w:szCs w:val="24"/>
        </w:rPr>
        <w:t xml:space="preserve">Metcalf, M. J. and Robbins, G.A., 2013, Domestic Well Database Development and Integration into a GIS: An Approach for Managing Ground Water Resources. Water Science and Technology: Water Supply, v.13.5,  </w:t>
      </w:r>
    </w:p>
    <w:p w14:paraId="1BB19FCE" w14:textId="77777777" w:rsidR="00B9169A" w:rsidRPr="00B9169A" w:rsidRDefault="00B9169A" w:rsidP="00B9169A">
      <w:pPr>
        <w:spacing w:line="240" w:lineRule="auto"/>
        <w:ind w:left="720" w:hanging="720"/>
        <w:rPr>
          <w:sz w:val="24"/>
          <w:szCs w:val="24"/>
        </w:rPr>
      </w:pPr>
      <w:r w:rsidRPr="00B9169A">
        <w:rPr>
          <w:sz w:val="24"/>
          <w:szCs w:val="24"/>
        </w:rPr>
        <w:t xml:space="preserve">p. 993-1006 </w:t>
      </w:r>
    </w:p>
    <w:p w14:paraId="084C6EB7" w14:textId="77777777" w:rsidR="00B9169A" w:rsidRPr="00B9169A" w:rsidRDefault="00B9169A" w:rsidP="00B9169A">
      <w:pPr>
        <w:spacing w:line="240" w:lineRule="auto"/>
        <w:ind w:left="720" w:hanging="720"/>
        <w:rPr>
          <w:sz w:val="24"/>
          <w:szCs w:val="24"/>
        </w:rPr>
      </w:pPr>
      <w:r w:rsidRPr="00B9169A">
        <w:rPr>
          <w:sz w:val="24"/>
          <w:szCs w:val="24"/>
        </w:rPr>
        <w:t>Metcalf, M. and Robbins, G., 2014a, Using Domestic Well Records to Determine Fractured   Bedrock Watersheds and Recharge Rates, Groundwater, V. 52, no. 5, p. 782-788. Metcalf, M. J. and Robbins, G.A., 2014b, Evaluating Groundwater Sustainability for   Fractured Crystalline Bedrock, Water Science and Technology: Water Supply, V</w:t>
      </w:r>
      <w:proofErr w:type="gramStart"/>
      <w:r w:rsidRPr="00B9169A">
        <w:rPr>
          <w:sz w:val="24"/>
          <w:szCs w:val="24"/>
        </w:rPr>
        <w:t xml:space="preserve">14,   </w:t>
      </w:r>
      <w:proofErr w:type="gramEnd"/>
      <w:r w:rsidRPr="00B9169A">
        <w:rPr>
          <w:sz w:val="24"/>
          <w:szCs w:val="24"/>
        </w:rPr>
        <w:t xml:space="preserve">No. 1, p 127-134. </w:t>
      </w:r>
    </w:p>
    <w:p w14:paraId="5BE58C48" w14:textId="104396A0" w:rsidR="00DF3A7A" w:rsidRDefault="00B9169A" w:rsidP="00DF3A7A">
      <w:pPr>
        <w:spacing w:line="240" w:lineRule="auto"/>
        <w:ind w:left="720" w:hanging="720"/>
        <w:rPr>
          <w:sz w:val="24"/>
          <w:szCs w:val="24"/>
        </w:rPr>
      </w:pPr>
      <w:r w:rsidRPr="00B9169A">
        <w:rPr>
          <w:sz w:val="24"/>
          <w:szCs w:val="24"/>
        </w:rPr>
        <w:t xml:space="preserve">Metcalf, M., and Robbins, G.A., 2016, Groundwater Sampling Influences Risk Assessment   of Arsenic in Fractured Rock Aquifers, Geol. Soc. of Amer., Northeastern Section   Meet., oral presentation, Albany NY, March 21.  </w:t>
      </w:r>
    </w:p>
    <w:p w14:paraId="4F7753BB" w14:textId="7663B781" w:rsidR="004D5424" w:rsidRPr="00B9169A" w:rsidRDefault="004D5424" w:rsidP="004D5424">
      <w:pPr>
        <w:spacing w:line="240" w:lineRule="auto"/>
        <w:ind w:left="720" w:hanging="720"/>
        <w:rPr>
          <w:sz w:val="24"/>
          <w:szCs w:val="24"/>
        </w:rPr>
      </w:pPr>
      <w:r>
        <w:rPr>
          <w:sz w:val="24"/>
          <w:szCs w:val="24"/>
        </w:rPr>
        <w:t xml:space="preserve">Moore, E., and Helton, A.  Manuscript being developed </w:t>
      </w:r>
      <w:proofErr w:type="gramStart"/>
      <w:r>
        <w:rPr>
          <w:sz w:val="24"/>
          <w:szCs w:val="24"/>
        </w:rPr>
        <w:t>2023</w:t>
      </w:r>
      <w:proofErr w:type="gramEnd"/>
    </w:p>
    <w:p w14:paraId="72ADD19E" w14:textId="77777777" w:rsidR="00B9169A" w:rsidRPr="00B9169A" w:rsidRDefault="00B9169A" w:rsidP="00B9169A">
      <w:pPr>
        <w:spacing w:line="240" w:lineRule="auto"/>
        <w:ind w:left="720" w:hanging="720"/>
        <w:rPr>
          <w:sz w:val="24"/>
          <w:szCs w:val="24"/>
        </w:rPr>
      </w:pPr>
      <w:r w:rsidRPr="00B9169A">
        <w:rPr>
          <w:sz w:val="24"/>
          <w:szCs w:val="24"/>
        </w:rPr>
        <w:t xml:space="preserve">Peters, S. C. (2008). Arsenic in groundwaters in the northern </w:t>
      </w:r>
      <w:proofErr w:type="gramStart"/>
      <w:r w:rsidRPr="00B9169A">
        <w:rPr>
          <w:sz w:val="24"/>
          <w:szCs w:val="24"/>
        </w:rPr>
        <w:t>Appalachian mountain</w:t>
      </w:r>
      <w:proofErr w:type="gramEnd"/>
      <w:r w:rsidRPr="00B9169A">
        <w:rPr>
          <w:sz w:val="24"/>
          <w:szCs w:val="24"/>
        </w:rPr>
        <w:t xml:space="preserve"> belt: A   review of patterns and processes. Journal of Contaminant Hydrology, 99(1-4), 8-21.   https://doi.org/10.1016/j.jconhyd.2008.04.001 </w:t>
      </w:r>
    </w:p>
    <w:p w14:paraId="114F9AE7" w14:textId="77777777" w:rsidR="00B9169A" w:rsidRPr="00B9169A" w:rsidRDefault="00B9169A" w:rsidP="00B9169A">
      <w:pPr>
        <w:spacing w:line="240" w:lineRule="auto"/>
        <w:ind w:left="720" w:hanging="720"/>
        <w:rPr>
          <w:sz w:val="24"/>
          <w:szCs w:val="24"/>
        </w:rPr>
      </w:pPr>
      <w:r w:rsidRPr="00B9169A">
        <w:rPr>
          <w:sz w:val="24"/>
          <w:szCs w:val="24"/>
        </w:rPr>
        <w:t xml:space="preserve">Peters, S. C., &amp; Blum, J. D. (2003). The source and transport of arsenic in a bedrock   aquifer, New Hampshire, USA. Applied Geochemistry, 18(11), 1773-1787.   https://doi.org/10.1016/s0883-2927(03)00109-4 </w:t>
      </w:r>
    </w:p>
    <w:p w14:paraId="35F6572D" w14:textId="77777777" w:rsidR="00B9169A" w:rsidRPr="00B9169A" w:rsidRDefault="00B9169A" w:rsidP="00B9169A">
      <w:pPr>
        <w:spacing w:line="240" w:lineRule="auto"/>
        <w:ind w:left="720" w:hanging="720"/>
        <w:rPr>
          <w:sz w:val="24"/>
          <w:szCs w:val="24"/>
        </w:rPr>
      </w:pPr>
      <w:r w:rsidRPr="00B9169A">
        <w:rPr>
          <w:sz w:val="24"/>
          <w:szCs w:val="24"/>
        </w:rPr>
        <w:t xml:space="preserve">Robinson, G. R., &amp; Ayotte, J. D. (2006). The influence of geology and land use on arsenic </w:t>
      </w:r>
    </w:p>
    <w:p w14:paraId="467B2939" w14:textId="77777777" w:rsidR="00B9169A" w:rsidRPr="00B9169A" w:rsidRDefault="00B9169A" w:rsidP="00B9169A">
      <w:pPr>
        <w:spacing w:line="240" w:lineRule="auto"/>
        <w:ind w:left="720" w:hanging="720"/>
        <w:rPr>
          <w:sz w:val="24"/>
          <w:szCs w:val="24"/>
        </w:rPr>
      </w:pPr>
      <w:r w:rsidRPr="00B9169A">
        <w:rPr>
          <w:sz w:val="24"/>
          <w:szCs w:val="24"/>
        </w:rPr>
        <w:t xml:space="preserve"> in stream sediments and ground waters in New England, USA. Applied </w:t>
      </w:r>
      <w:proofErr w:type="gramStart"/>
      <w:r w:rsidRPr="00B9169A">
        <w:rPr>
          <w:sz w:val="24"/>
          <w:szCs w:val="24"/>
        </w:rPr>
        <w:t xml:space="preserve">Geochemistry,   </w:t>
      </w:r>
      <w:proofErr w:type="gramEnd"/>
      <w:r w:rsidRPr="00B9169A">
        <w:rPr>
          <w:sz w:val="24"/>
          <w:szCs w:val="24"/>
        </w:rPr>
        <w:t xml:space="preserve">21(9), 1482-1497. https://doi.org/10.1016/j.apgeochem.2006.05.004 </w:t>
      </w:r>
    </w:p>
    <w:p w14:paraId="7DE93B4E" w14:textId="77777777" w:rsidR="00B9169A" w:rsidRPr="00B9169A" w:rsidRDefault="00B9169A" w:rsidP="00B9169A">
      <w:pPr>
        <w:spacing w:line="240" w:lineRule="auto"/>
        <w:ind w:left="720" w:hanging="720"/>
        <w:rPr>
          <w:sz w:val="24"/>
          <w:szCs w:val="24"/>
        </w:rPr>
      </w:pPr>
      <w:r w:rsidRPr="00B9169A">
        <w:rPr>
          <w:sz w:val="24"/>
          <w:szCs w:val="24"/>
        </w:rPr>
        <w:t xml:space="preserve">Schooley, T., Weaver, M., Mullins, D., &amp; </w:t>
      </w:r>
      <w:proofErr w:type="spellStart"/>
      <w:r w:rsidRPr="00B9169A">
        <w:rPr>
          <w:sz w:val="24"/>
          <w:szCs w:val="24"/>
        </w:rPr>
        <w:t>Eick</w:t>
      </w:r>
      <w:proofErr w:type="spellEnd"/>
      <w:r w:rsidRPr="00B9169A">
        <w:rPr>
          <w:sz w:val="24"/>
          <w:szCs w:val="24"/>
        </w:rPr>
        <w:t xml:space="preserve">, M. (2008). The history of lead arsenate </w:t>
      </w:r>
      <w:proofErr w:type="gramStart"/>
      <w:r w:rsidRPr="00B9169A">
        <w:rPr>
          <w:sz w:val="24"/>
          <w:szCs w:val="24"/>
        </w:rPr>
        <w:t>use</w:t>
      </w:r>
      <w:proofErr w:type="gramEnd"/>
      <w:r w:rsidRPr="00B9169A">
        <w:rPr>
          <w:sz w:val="24"/>
          <w:szCs w:val="24"/>
        </w:rPr>
        <w:t xml:space="preserve">   in apple production: comparison of its impact in Virginia with other states. Journal of   Pesticide Safety Education, 10, 22-53. </w:t>
      </w:r>
    </w:p>
    <w:p w14:paraId="77952A1A" w14:textId="36B69165" w:rsidR="00B9169A" w:rsidRDefault="00B9169A" w:rsidP="00B9169A">
      <w:pPr>
        <w:spacing w:line="240" w:lineRule="auto"/>
        <w:ind w:left="720" w:hanging="720"/>
        <w:rPr>
          <w:sz w:val="24"/>
          <w:szCs w:val="24"/>
        </w:rPr>
      </w:pPr>
      <w:r w:rsidRPr="00B9169A">
        <w:rPr>
          <w:sz w:val="24"/>
          <w:szCs w:val="24"/>
        </w:rPr>
        <w:t xml:space="preserve">State of Connecticut Department of Public Health (CT DPH). (2015). Private Drinking   Water in Connecticut, Publication No. 3: Arsenic in Private Drinking Water Wells. Yang, Q., Culbertson, C. W., Nielsen, M. G., Schalk, C. W., Johnson, C. D., </w:t>
      </w:r>
      <w:proofErr w:type="spellStart"/>
      <w:r w:rsidRPr="00B9169A">
        <w:rPr>
          <w:sz w:val="24"/>
          <w:szCs w:val="24"/>
        </w:rPr>
        <w:t>Marvinney</w:t>
      </w:r>
      <w:proofErr w:type="spellEnd"/>
      <w:r w:rsidRPr="00B9169A">
        <w:rPr>
          <w:sz w:val="24"/>
          <w:szCs w:val="24"/>
        </w:rPr>
        <w:t xml:space="preserve">, R.   G., NS Zheng, Y. (2015). Flow and sorption controls of groundwater arsenic in   individual boreholes from bedrock aquifers in central Maine, USA. Science of The   Total Environment, 505, 1291-1307 </w:t>
      </w:r>
    </w:p>
    <w:p w14:paraId="14F4A809" w14:textId="1303D653" w:rsidR="0015699C" w:rsidRPr="00B9169A" w:rsidRDefault="0015699C" w:rsidP="00B9169A">
      <w:pPr>
        <w:spacing w:line="240" w:lineRule="auto"/>
        <w:ind w:left="720" w:hanging="720"/>
        <w:rPr>
          <w:sz w:val="24"/>
          <w:szCs w:val="24"/>
        </w:rPr>
      </w:pPr>
      <w:proofErr w:type="spellStart"/>
      <w:r>
        <w:rPr>
          <w:sz w:val="24"/>
          <w:szCs w:val="24"/>
        </w:rPr>
        <w:t>Wolz</w:t>
      </w:r>
      <w:proofErr w:type="spellEnd"/>
      <w:r>
        <w:rPr>
          <w:sz w:val="24"/>
          <w:szCs w:val="24"/>
        </w:rPr>
        <w:t>, S. et al. (2003). Residential Arsenic and Lead Levels in an Agricultural Community with a History of Lead Arsenate Use. Environmental Research 98 (3), 293-300</w:t>
      </w:r>
      <w:r w:rsidR="00136539">
        <w:rPr>
          <w:sz w:val="24"/>
          <w:szCs w:val="24"/>
        </w:rPr>
        <w:t>.</w:t>
      </w:r>
      <w:r>
        <w:rPr>
          <w:sz w:val="24"/>
          <w:szCs w:val="24"/>
        </w:rPr>
        <w:t xml:space="preserve"> </w:t>
      </w:r>
      <w:hyperlink r:id="rId9" w:history="1">
        <w:r w:rsidRPr="00FB5E01">
          <w:rPr>
            <w:rStyle w:val="Hyperlink"/>
            <w:sz w:val="24"/>
            <w:szCs w:val="24"/>
          </w:rPr>
          <w:t>https://doi.org/10.1016/S0013-9351(03)00064-1</w:t>
        </w:r>
      </w:hyperlink>
      <w:r>
        <w:rPr>
          <w:sz w:val="24"/>
          <w:szCs w:val="24"/>
        </w:rPr>
        <w:t xml:space="preserve"> </w:t>
      </w:r>
    </w:p>
    <w:p w14:paraId="307D1092" w14:textId="77777777" w:rsidR="00B9169A" w:rsidRPr="00B9169A" w:rsidRDefault="00B9169A" w:rsidP="00B9169A">
      <w:pPr>
        <w:spacing w:line="240" w:lineRule="auto"/>
        <w:ind w:left="720" w:hanging="720"/>
        <w:rPr>
          <w:sz w:val="24"/>
          <w:szCs w:val="24"/>
        </w:rPr>
      </w:pPr>
      <w:r w:rsidRPr="00B9169A">
        <w:rPr>
          <w:sz w:val="24"/>
          <w:szCs w:val="24"/>
        </w:rPr>
        <w:t xml:space="preserve">Yang, Q., Jung, H. B., Culbertson, C. W., </w:t>
      </w:r>
      <w:proofErr w:type="spellStart"/>
      <w:r w:rsidRPr="00B9169A">
        <w:rPr>
          <w:sz w:val="24"/>
          <w:szCs w:val="24"/>
        </w:rPr>
        <w:t>Marvinney</w:t>
      </w:r>
      <w:proofErr w:type="spellEnd"/>
      <w:r w:rsidRPr="00B9169A">
        <w:rPr>
          <w:sz w:val="24"/>
          <w:szCs w:val="24"/>
        </w:rPr>
        <w:t xml:space="preserve">, R. G., Loiselle, M. C., Locke, D. B.,   Cheek, H., Thibodeau, </w:t>
      </w:r>
      <w:proofErr w:type="spellStart"/>
      <w:proofErr w:type="gramStart"/>
      <w:r w:rsidRPr="00B9169A">
        <w:rPr>
          <w:sz w:val="24"/>
          <w:szCs w:val="24"/>
        </w:rPr>
        <w:t>H.,and</w:t>
      </w:r>
      <w:proofErr w:type="spellEnd"/>
      <w:proofErr w:type="gramEnd"/>
      <w:r w:rsidRPr="00B9169A">
        <w:rPr>
          <w:sz w:val="24"/>
          <w:szCs w:val="24"/>
        </w:rPr>
        <w:t xml:space="preserve"> Zheng, Y. (2009). Spatial pattern of groundwater arsenic   occurrence and association with bedrock geology in greater Augusta, Maine.   Environmental Science &amp; Technology, 43(8), 2714-2719.  </w:t>
      </w:r>
    </w:p>
    <w:p w14:paraId="43CA980B" w14:textId="48F184E2" w:rsidR="00B9169A" w:rsidRPr="00B9169A" w:rsidRDefault="00B9169A" w:rsidP="00B9169A">
      <w:pPr>
        <w:spacing w:line="240" w:lineRule="auto"/>
        <w:ind w:left="720" w:hanging="720"/>
        <w:rPr>
          <w:sz w:val="24"/>
          <w:szCs w:val="24"/>
        </w:rPr>
      </w:pPr>
      <w:r w:rsidRPr="00B9169A">
        <w:rPr>
          <w:sz w:val="24"/>
          <w:szCs w:val="24"/>
        </w:rPr>
        <w:t xml:space="preserve"> https://doi.org/10.1021/es803141m</w:t>
      </w:r>
    </w:p>
    <w:sectPr w:rsidR="00B9169A" w:rsidRPr="00B916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F400" w14:textId="77777777" w:rsidR="002D50AF" w:rsidRDefault="002D50AF" w:rsidP="00372A8F">
      <w:pPr>
        <w:spacing w:after="0" w:line="240" w:lineRule="auto"/>
      </w:pPr>
      <w:r>
        <w:separator/>
      </w:r>
    </w:p>
  </w:endnote>
  <w:endnote w:type="continuationSeparator" w:id="0">
    <w:p w14:paraId="7E16F250" w14:textId="77777777" w:rsidR="002D50AF" w:rsidRDefault="002D50AF" w:rsidP="003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FB1B" w14:textId="5A0EA43A" w:rsidR="00372A8F" w:rsidRPr="00372A8F" w:rsidRDefault="00372A8F">
    <w:pPr>
      <w:pStyle w:val="Footer"/>
      <w:rPr>
        <w:i/>
        <w:iCs/>
      </w:rPr>
    </w:pPr>
    <w:r>
      <w:rPr>
        <w:i/>
        <w:iCs/>
      </w:rPr>
      <w:t>Connecticut Institute of Water Resources</w:t>
    </w:r>
    <w:r w:rsidR="008E1495">
      <w:rPr>
        <w:i/>
        <w:iCs/>
      </w:rPr>
      <w:t xml:space="preserve">                                                                       FINAL PROJECT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DB4C" w14:textId="77777777" w:rsidR="002D50AF" w:rsidRDefault="002D50AF" w:rsidP="00372A8F">
      <w:pPr>
        <w:spacing w:after="0" w:line="240" w:lineRule="auto"/>
      </w:pPr>
      <w:r>
        <w:separator/>
      </w:r>
    </w:p>
  </w:footnote>
  <w:footnote w:type="continuationSeparator" w:id="0">
    <w:p w14:paraId="1A6CD99E" w14:textId="77777777" w:rsidR="002D50AF" w:rsidRDefault="002D50AF" w:rsidP="0037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3D27"/>
    <w:multiLevelType w:val="hybridMultilevel"/>
    <w:tmpl w:val="6DD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12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30"/>
    <w:rsid w:val="000170A0"/>
    <w:rsid w:val="00040321"/>
    <w:rsid w:val="00045E63"/>
    <w:rsid w:val="00075736"/>
    <w:rsid w:val="0011097E"/>
    <w:rsid w:val="0012739D"/>
    <w:rsid w:val="00136539"/>
    <w:rsid w:val="0015699C"/>
    <w:rsid w:val="001D20B9"/>
    <w:rsid w:val="00226101"/>
    <w:rsid w:val="00227F35"/>
    <w:rsid w:val="00265149"/>
    <w:rsid w:val="00266DAE"/>
    <w:rsid w:val="00276AA2"/>
    <w:rsid w:val="002D50AF"/>
    <w:rsid w:val="002D675C"/>
    <w:rsid w:val="002D7AAC"/>
    <w:rsid w:val="002E08E2"/>
    <w:rsid w:val="0034284D"/>
    <w:rsid w:val="00372A8F"/>
    <w:rsid w:val="003A1CB6"/>
    <w:rsid w:val="003C632B"/>
    <w:rsid w:val="003E38AB"/>
    <w:rsid w:val="004109D9"/>
    <w:rsid w:val="004566E6"/>
    <w:rsid w:val="00465B9F"/>
    <w:rsid w:val="0048294E"/>
    <w:rsid w:val="00496D03"/>
    <w:rsid w:val="004A347E"/>
    <w:rsid w:val="004B40CA"/>
    <w:rsid w:val="004D5424"/>
    <w:rsid w:val="004E017D"/>
    <w:rsid w:val="004E07A6"/>
    <w:rsid w:val="0053297D"/>
    <w:rsid w:val="00574584"/>
    <w:rsid w:val="00575060"/>
    <w:rsid w:val="005C5FA6"/>
    <w:rsid w:val="005E20E8"/>
    <w:rsid w:val="0060758F"/>
    <w:rsid w:val="006240A2"/>
    <w:rsid w:val="00645513"/>
    <w:rsid w:val="00662FE0"/>
    <w:rsid w:val="006B4B66"/>
    <w:rsid w:val="006C3A25"/>
    <w:rsid w:val="00737475"/>
    <w:rsid w:val="0074408D"/>
    <w:rsid w:val="00780B79"/>
    <w:rsid w:val="007940F2"/>
    <w:rsid w:val="007C0041"/>
    <w:rsid w:val="007C1E85"/>
    <w:rsid w:val="007C7F3D"/>
    <w:rsid w:val="007E4A90"/>
    <w:rsid w:val="00821388"/>
    <w:rsid w:val="00847D2B"/>
    <w:rsid w:val="00866BA4"/>
    <w:rsid w:val="00873877"/>
    <w:rsid w:val="00893EDD"/>
    <w:rsid w:val="008D28F0"/>
    <w:rsid w:val="008E1495"/>
    <w:rsid w:val="008F1158"/>
    <w:rsid w:val="0090107C"/>
    <w:rsid w:val="00950150"/>
    <w:rsid w:val="00951D11"/>
    <w:rsid w:val="009D36D0"/>
    <w:rsid w:val="009F1AEB"/>
    <w:rsid w:val="00A770AC"/>
    <w:rsid w:val="00A801C7"/>
    <w:rsid w:val="00A94930"/>
    <w:rsid w:val="00AB23BB"/>
    <w:rsid w:val="00AE2190"/>
    <w:rsid w:val="00B13F68"/>
    <w:rsid w:val="00B431F0"/>
    <w:rsid w:val="00B66A7F"/>
    <w:rsid w:val="00B80A3D"/>
    <w:rsid w:val="00B862B3"/>
    <w:rsid w:val="00B9169A"/>
    <w:rsid w:val="00BA68F4"/>
    <w:rsid w:val="00BD1980"/>
    <w:rsid w:val="00BE604B"/>
    <w:rsid w:val="00BF5EE8"/>
    <w:rsid w:val="00C24B9D"/>
    <w:rsid w:val="00C30CFF"/>
    <w:rsid w:val="00C411A9"/>
    <w:rsid w:val="00CA5365"/>
    <w:rsid w:val="00D40D4C"/>
    <w:rsid w:val="00D62E50"/>
    <w:rsid w:val="00DD1BCC"/>
    <w:rsid w:val="00DE67B7"/>
    <w:rsid w:val="00DF3A7A"/>
    <w:rsid w:val="00E2018B"/>
    <w:rsid w:val="00E35D96"/>
    <w:rsid w:val="00E71420"/>
    <w:rsid w:val="00E77310"/>
    <w:rsid w:val="00EF35C8"/>
    <w:rsid w:val="00F2400E"/>
    <w:rsid w:val="00F45DD5"/>
    <w:rsid w:val="00F5094B"/>
    <w:rsid w:val="00F56266"/>
    <w:rsid w:val="00F653AA"/>
    <w:rsid w:val="00F7395B"/>
    <w:rsid w:val="00F9714C"/>
    <w:rsid w:val="00FA0EE3"/>
    <w:rsid w:val="00FA2738"/>
    <w:rsid w:val="00FC1095"/>
    <w:rsid w:val="00FD3F92"/>
    <w:rsid w:val="00FE3E3D"/>
    <w:rsid w:val="00FE6BCC"/>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7ABC"/>
  <w15:chartTrackingRefBased/>
  <w15:docId w15:val="{23B7F4B3-3228-44DB-87E6-2268FE9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8F"/>
  </w:style>
  <w:style w:type="paragraph" w:styleId="Footer">
    <w:name w:val="footer"/>
    <w:basedOn w:val="Normal"/>
    <w:link w:val="FooterChar"/>
    <w:uiPriority w:val="99"/>
    <w:unhideWhenUsed/>
    <w:rsid w:val="0037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8F"/>
  </w:style>
  <w:style w:type="paragraph" w:styleId="ListParagraph">
    <w:name w:val="List Paragraph"/>
    <w:basedOn w:val="Normal"/>
    <w:uiPriority w:val="34"/>
    <w:qFormat/>
    <w:rsid w:val="007940F2"/>
    <w:pPr>
      <w:ind w:left="720"/>
      <w:contextualSpacing/>
    </w:pPr>
  </w:style>
  <w:style w:type="character" w:styleId="Hyperlink">
    <w:name w:val="Hyperlink"/>
    <w:basedOn w:val="DefaultParagraphFont"/>
    <w:uiPriority w:val="99"/>
    <w:unhideWhenUsed/>
    <w:rsid w:val="00DF3A7A"/>
    <w:rPr>
      <w:color w:val="0563C1" w:themeColor="hyperlink"/>
      <w:u w:val="single"/>
    </w:rPr>
  </w:style>
  <w:style w:type="character" w:styleId="UnresolvedMention">
    <w:name w:val="Unresolved Mention"/>
    <w:basedOn w:val="DefaultParagraphFont"/>
    <w:uiPriority w:val="99"/>
    <w:semiHidden/>
    <w:unhideWhenUsed/>
    <w:rsid w:val="00DF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040-012-0844-4" TargetMode="External"/><Relationship Id="rId3" Type="http://schemas.openxmlformats.org/officeDocument/2006/relationships/settings" Target="settings.xml"/><Relationship Id="rId7" Type="http://schemas.openxmlformats.org/officeDocument/2006/relationships/hyperlink" Target="https://www.cancer.org/cancer/risk-prevention/chemicals/arsenic.html#:~:text=The%20EPA%20classifies%20inorganic%20arsenic,%2C%20skin%2C%20and%20liver%20canc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S0013-9351(03)00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Michael</dc:creator>
  <cp:keywords/>
  <dc:description/>
  <cp:lastModifiedBy>Alexander Drift</cp:lastModifiedBy>
  <cp:revision>20</cp:revision>
  <dcterms:created xsi:type="dcterms:W3CDTF">2023-11-29T23:29:00Z</dcterms:created>
  <dcterms:modified xsi:type="dcterms:W3CDTF">2023-11-30T19:31:00Z</dcterms:modified>
</cp:coreProperties>
</file>